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AE6B2" w14:textId="77777777" w:rsidR="00F73A56" w:rsidRPr="00B95A0E" w:rsidRDefault="00B95A0E" w:rsidP="00084EFF">
      <w:pPr>
        <w:pStyle w:val="a3"/>
        <w:jc w:val="center"/>
        <w:rPr>
          <w:lang w:val="en-US"/>
        </w:rPr>
      </w:pPr>
      <w:r>
        <w:rPr>
          <w:lang w:val="en-US"/>
        </w:rPr>
        <w:t>Corporate action notice/Insider information disclosure</w:t>
      </w:r>
    </w:p>
    <w:p w14:paraId="104121C5" w14:textId="77777777" w:rsidR="00F73A56" w:rsidRPr="00B95A0E" w:rsidRDefault="00B95A0E" w:rsidP="00084EFF">
      <w:pPr>
        <w:pStyle w:val="a3"/>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9026CC" w14:paraId="34FF19CF" w14:textId="77777777" w:rsidTr="00084EFF">
        <w:trPr>
          <w:trHeight w:val="20"/>
        </w:trPr>
        <w:tc>
          <w:tcPr>
            <w:tcW w:w="5000" w:type="pct"/>
            <w:gridSpan w:val="7"/>
          </w:tcPr>
          <w:p w14:paraId="2DB933A5" w14:textId="77777777" w:rsidR="00F73A56" w:rsidRDefault="00B95A0E" w:rsidP="006F4ADF">
            <w:pPr>
              <w:pStyle w:val="TableParagraph"/>
              <w:jc w:val="center"/>
              <w:rPr>
                <w:sz w:val="24"/>
              </w:rPr>
            </w:pPr>
            <w:r>
              <w:rPr>
                <w:sz w:val="24"/>
                <w:lang w:val="en-US"/>
              </w:rPr>
              <w:t>1. General</w:t>
            </w:r>
          </w:p>
        </w:tc>
      </w:tr>
      <w:tr w:rsidR="009026CC" w:rsidRPr="00B95A0E" w14:paraId="740CEEDE" w14:textId="77777777" w:rsidTr="00084EFF">
        <w:trPr>
          <w:trHeight w:val="20"/>
        </w:trPr>
        <w:tc>
          <w:tcPr>
            <w:tcW w:w="2206" w:type="pct"/>
            <w:gridSpan w:val="4"/>
          </w:tcPr>
          <w:p w14:paraId="398DDE03" w14:textId="77777777" w:rsidR="00F73A56" w:rsidRPr="00B95A0E" w:rsidRDefault="00B95A0E" w:rsidP="00084EFF">
            <w:pPr>
              <w:pStyle w:val="TableParagraph"/>
              <w:rPr>
                <w:sz w:val="24"/>
                <w:lang w:val="en-US"/>
              </w:rPr>
            </w:pPr>
            <w:r>
              <w:rPr>
                <w:sz w:val="24"/>
                <w:lang w:val="en-US"/>
              </w:rPr>
              <w:t>1.1. Full corporate name of the Issuer:</w:t>
            </w:r>
          </w:p>
        </w:tc>
        <w:tc>
          <w:tcPr>
            <w:tcW w:w="2794" w:type="pct"/>
            <w:gridSpan w:val="3"/>
          </w:tcPr>
          <w:p w14:paraId="128ADB54" w14:textId="77777777" w:rsidR="00F73A56" w:rsidRPr="00B95A0E" w:rsidRDefault="00B95A0E" w:rsidP="00084EFF">
            <w:pPr>
              <w:pStyle w:val="TableParagraph"/>
              <w:tabs>
                <w:tab w:val="left" w:pos="2083"/>
                <w:tab w:val="left" w:pos="4194"/>
              </w:tabs>
              <w:rPr>
                <w:b/>
                <w:sz w:val="24"/>
                <w:lang w:val="en-US"/>
              </w:rPr>
            </w:pPr>
            <w:r>
              <w:rPr>
                <w:b/>
                <w:sz w:val="24"/>
                <w:lang w:val="en-US"/>
              </w:rPr>
              <w:t xml:space="preserve">Public Joint Stock Company "Interregional </w:t>
            </w:r>
            <w:r>
              <w:rPr>
                <w:b/>
                <w:sz w:val="24"/>
                <w:lang w:val="en-US"/>
              </w:rPr>
              <w:t>Distribution Grid Company of the South”</w:t>
            </w:r>
          </w:p>
        </w:tc>
      </w:tr>
      <w:tr w:rsidR="009026CC" w:rsidRPr="00B95A0E" w14:paraId="285F2383" w14:textId="77777777" w:rsidTr="00084EFF">
        <w:trPr>
          <w:trHeight w:val="20"/>
        </w:trPr>
        <w:tc>
          <w:tcPr>
            <w:tcW w:w="2206" w:type="pct"/>
            <w:gridSpan w:val="4"/>
          </w:tcPr>
          <w:p w14:paraId="2F34B42F" w14:textId="77777777" w:rsidR="00F73A56" w:rsidRPr="00B95A0E" w:rsidRDefault="00B95A0E" w:rsidP="00084EFF">
            <w:pPr>
              <w:pStyle w:val="TableParagraph"/>
              <w:tabs>
                <w:tab w:val="left" w:pos="2935"/>
              </w:tabs>
              <w:rPr>
                <w:sz w:val="24"/>
                <w:lang w:val="en-US"/>
              </w:rPr>
            </w:pPr>
            <w:r>
              <w:rPr>
                <w:sz w:val="24"/>
                <w:lang w:val="en-US"/>
              </w:rPr>
              <w:t>1.2. Abbreviated corporate name of the Issuer:</w:t>
            </w:r>
          </w:p>
        </w:tc>
        <w:tc>
          <w:tcPr>
            <w:tcW w:w="2794" w:type="pct"/>
            <w:gridSpan w:val="3"/>
          </w:tcPr>
          <w:p w14:paraId="13F13A88" w14:textId="77777777" w:rsidR="00F73A56" w:rsidRPr="00B95A0E" w:rsidRDefault="00B95A0E" w:rsidP="00084EFF">
            <w:pPr>
              <w:pStyle w:val="TableParagraph"/>
              <w:rPr>
                <w:b/>
                <w:sz w:val="24"/>
                <w:lang w:val="en-US"/>
              </w:rPr>
            </w:pPr>
            <w:r>
              <w:rPr>
                <w:b/>
                <w:sz w:val="24"/>
                <w:lang w:val="en-US"/>
              </w:rPr>
              <w:t>IDGC of the South, PJSC</w:t>
            </w:r>
          </w:p>
        </w:tc>
      </w:tr>
      <w:tr w:rsidR="009026CC" w:rsidRPr="00B95A0E" w14:paraId="064574E5" w14:textId="77777777" w:rsidTr="00084EFF">
        <w:trPr>
          <w:trHeight w:val="20"/>
        </w:trPr>
        <w:tc>
          <w:tcPr>
            <w:tcW w:w="2206" w:type="pct"/>
            <w:gridSpan w:val="4"/>
          </w:tcPr>
          <w:p w14:paraId="64E22397" w14:textId="77777777" w:rsidR="00F73A56" w:rsidRDefault="00B95A0E" w:rsidP="00084EFF">
            <w:pPr>
              <w:pStyle w:val="TableParagraph"/>
              <w:rPr>
                <w:sz w:val="24"/>
              </w:rPr>
            </w:pPr>
            <w:r>
              <w:rPr>
                <w:sz w:val="24"/>
                <w:lang w:val="en-US"/>
              </w:rPr>
              <w:t>1.3. Location of the Issuer:</w:t>
            </w:r>
          </w:p>
        </w:tc>
        <w:tc>
          <w:tcPr>
            <w:tcW w:w="2794" w:type="pct"/>
            <w:gridSpan w:val="3"/>
          </w:tcPr>
          <w:p w14:paraId="527C513D" w14:textId="77777777" w:rsidR="00F73A56" w:rsidRPr="00B95A0E" w:rsidRDefault="00B95A0E" w:rsidP="00084EFF">
            <w:pPr>
              <w:pStyle w:val="TableParagraph"/>
              <w:rPr>
                <w:b/>
                <w:sz w:val="24"/>
                <w:lang w:val="en-US"/>
              </w:rPr>
            </w:pPr>
            <w:r>
              <w:rPr>
                <w:b/>
                <w:sz w:val="24"/>
                <w:lang w:val="en-US"/>
              </w:rPr>
              <w:t>Rostov-on-Don, Russian Federation</w:t>
            </w:r>
          </w:p>
        </w:tc>
      </w:tr>
      <w:tr w:rsidR="009026CC" w14:paraId="1579AD5E" w14:textId="77777777" w:rsidTr="00084EFF">
        <w:trPr>
          <w:trHeight w:val="20"/>
        </w:trPr>
        <w:tc>
          <w:tcPr>
            <w:tcW w:w="2206" w:type="pct"/>
            <w:gridSpan w:val="4"/>
          </w:tcPr>
          <w:p w14:paraId="31A21F9A" w14:textId="77777777" w:rsidR="00F73A56" w:rsidRDefault="00B95A0E" w:rsidP="00084EFF">
            <w:pPr>
              <w:pStyle w:val="TableParagraph"/>
              <w:rPr>
                <w:sz w:val="24"/>
              </w:rPr>
            </w:pPr>
            <w:r>
              <w:rPr>
                <w:sz w:val="24"/>
                <w:lang w:val="en-US"/>
              </w:rPr>
              <w:t>1.4. OGRN of the Issuer:</w:t>
            </w:r>
          </w:p>
        </w:tc>
        <w:tc>
          <w:tcPr>
            <w:tcW w:w="2794" w:type="pct"/>
            <w:gridSpan w:val="3"/>
          </w:tcPr>
          <w:p w14:paraId="33A32971" w14:textId="77777777" w:rsidR="00F73A56" w:rsidRDefault="00B95A0E" w:rsidP="00084EFF">
            <w:pPr>
              <w:pStyle w:val="TableParagraph"/>
              <w:rPr>
                <w:b/>
                <w:sz w:val="24"/>
              </w:rPr>
            </w:pPr>
            <w:r>
              <w:rPr>
                <w:b/>
                <w:sz w:val="24"/>
                <w:lang w:val="en-US"/>
              </w:rPr>
              <w:t>1076164009096</w:t>
            </w:r>
          </w:p>
        </w:tc>
      </w:tr>
      <w:tr w:rsidR="009026CC" w14:paraId="3D3D8FC9" w14:textId="77777777" w:rsidTr="00084EFF">
        <w:trPr>
          <w:trHeight w:val="20"/>
        </w:trPr>
        <w:tc>
          <w:tcPr>
            <w:tcW w:w="2206" w:type="pct"/>
            <w:gridSpan w:val="4"/>
          </w:tcPr>
          <w:p w14:paraId="77FCB667" w14:textId="77777777" w:rsidR="00F73A56" w:rsidRDefault="00B95A0E" w:rsidP="00084EFF">
            <w:pPr>
              <w:pStyle w:val="TableParagraph"/>
              <w:rPr>
                <w:sz w:val="24"/>
              </w:rPr>
            </w:pPr>
            <w:r>
              <w:rPr>
                <w:sz w:val="24"/>
                <w:lang w:val="en-US"/>
              </w:rPr>
              <w:t>1.5. TIN of the Issuer:</w:t>
            </w:r>
          </w:p>
        </w:tc>
        <w:tc>
          <w:tcPr>
            <w:tcW w:w="2794" w:type="pct"/>
            <w:gridSpan w:val="3"/>
          </w:tcPr>
          <w:p w14:paraId="34EE83A8" w14:textId="77777777" w:rsidR="00F73A56" w:rsidRDefault="00B95A0E" w:rsidP="00084EFF">
            <w:pPr>
              <w:pStyle w:val="TableParagraph"/>
              <w:rPr>
                <w:b/>
                <w:sz w:val="24"/>
              </w:rPr>
            </w:pPr>
            <w:r>
              <w:rPr>
                <w:b/>
                <w:sz w:val="24"/>
                <w:lang w:val="en-US"/>
              </w:rPr>
              <w:t>6164266561</w:t>
            </w:r>
          </w:p>
        </w:tc>
      </w:tr>
      <w:tr w:rsidR="009026CC" w14:paraId="5279A2E9" w14:textId="77777777" w:rsidTr="00084EFF">
        <w:trPr>
          <w:trHeight w:val="20"/>
        </w:trPr>
        <w:tc>
          <w:tcPr>
            <w:tcW w:w="2206" w:type="pct"/>
            <w:gridSpan w:val="4"/>
          </w:tcPr>
          <w:p w14:paraId="7DC1DDFE" w14:textId="77777777" w:rsidR="00F73A56" w:rsidRPr="00B95A0E" w:rsidRDefault="00B95A0E" w:rsidP="00084EFF">
            <w:pPr>
              <w:pStyle w:val="TableParagraph"/>
              <w:tabs>
                <w:tab w:val="left" w:pos="2307"/>
                <w:tab w:val="left" w:pos="3086"/>
              </w:tabs>
              <w:rPr>
                <w:sz w:val="24"/>
                <w:lang w:val="en-US"/>
              </w:rPr>
            </w:pPr>
            <w:r>
              <w:rPr>
                <w:sz w:val="24"/>
                <w:lang w:val="en-US"/>
              </w:rPr>
              <w:t>1.6. Unique code of the Issuer, assigned by the registering authority:</w:t>
            </w:r>
          </w:p>
        </w:tc>
        <w:tc>
          <w:tcPr>
            <w:tcW w:w="2794" w:type="pct"/>
            <w:gridSpan w:val="3"/>
            <w:vAlign w:val="center"/>
          </w:tcPr>
          <w:p w14:paraId="116E6086" w14:textId="77777777" w:rsidR="00F73A56" w:rsidRDefault="00B95A0E" w:rsidP="00084EFF">
            <w:pPr>
              <w:pStyle w:val="TableParagraph"/>
              <w:rPr>
                <w:b/>
                <w:sz w:val="24"/>
              </w:rPr>
            </w:pPr>
            <w:r>
              <w:rPr>
                <w:b/>
                <w:sz w:val="24"/>
                <w:lang w:val="en-US"/>
              </w:rPr>
              <w:t>34956-Е</w:t>
            </w:r>
          </w:p>
        </w:tc>
      </w:tr>
      <w:tr w:rsidR="009026CC" w:rsidRPr="00B95A0E" w14:paraId="7153CBAC" w14:textId="77777777" w:rsidTr="00084EFF">
        <w:trPr>
          <w:trHeight w:val="20"/>
        </w:trPr>
        <w:tc>
          <w:tcPr>
            <w:tcW w:w="2206" w:type="pct"/>
            <w:gridSpan w:val="4"/>
          </w:tcPr>
          <w:p w14:paraId="1F6BA142" w14:textId="77777777" w:rsidR="00F73A56" w:rsidRPr="00B95A0E" w:rsidRDefault="00B95A0E" w:rsidP="00084EFF">
            <w:pPr>
              <w:pStyle w:val="TableParagraph"/>
              <w:tabs>
                <w:tab w:val="left" w:pos="2112"/>
                <w:tab w:val="left" w:pos="3727"/>
              </w:tabs>
              <w:rPr>
                <w:sz w:val="24"/>
                <w:lang w:val="en-US"/>
              </w:rPr>
            </w:pPr>
            <w:r>
              <w:rPr>
                <w:sz w:val="24"/>
                <w:lang w:val="en-US"/>
              </w:rPr>
              <w:t>1.7. The address of the Internet page used by the Issuer for information disclosures</w:t>
            </w:r>
          </w:p>
        </w:tc>
        <w:tc>
          <w:tcPr>
            <w:tcW w:w="2794" w:type="pct"/>
            <w:gridSpan w:val="3"/>
            <w:vAlign w:val="center"/>
          </w:tcPr>
          <w:p w14:paraId="7F1627EE" w14:textId="77777777" w:rsidR="00084EFF" w:rsidRPr="00B95A0E" w:rsidRDefault="00B95A0E" w:rsidP="00084EFF">
            <w:pPr>
              <w:pStyle w:val="TableParagraph"/>
              <w:rPr>
                <w:b/>
                <w:sz w:val="24"/>
                <w:u w:val="single"/>
                <w:lang w:val="en-US"/>
              </w:rPr>
            </w:pPr>
            <w:hyperlink r:id="rId7" w:history="1">
              <w:r w:rsidRPr="00084EFF">
                <w:rPr>
                  <w:b/>
                  <w:sz w:val="24"/>
                  <w:u w:val="single"/>
                  <w:lang w:val="en-US"/>
                </w:rPr>
                <w:t>http://www.mrsk-yuga.ru</w:t>
              </w:r>
            </w:hyperlink>
            <w:r w:rsidRPr="00084EFF">
              <w:rPr>
                <w:b/>
                <w:sz w:val="24"/>
                <w:u w:val="single"/>
                <w:lang w:val="en-US"/>
              </w:rPr>
              <w:t xml:space="preserve"> </w:t>
            </w:r>
          </w:p>
          <w:p w14:paraId="1006D631" w14:textId="77777777" w:rsidR="00F73A56" w:rsidRPr="00B95A0E" w:rsidRDefault="00B95A0E" w:rsidP="00084EFF">
            <w:pPr>
              <w:pStyle w:val="TableParagraph"/>
              <w:rPr>
                <w:b/>
                <w:sz w:val="24"/>
                <w:lang w:val="en-US"/>
              </w:rPr>
            </w:pPr>
            <w:hyperlink r:id="rId8" w:history="1">
              <w:r w:rsidRPr="00084EFF">
                <w:rPr>
                  <w:b/>
                  <w:sz w:val="24"/>
                  <w:u w:val="single"/>
                  <w:lang w:val="en-US"/>
                </w:rPr>
                <w:t>http://www.e-</w:t>
              </w:r>
            </w:hyperlink>
            <w:hyperlink r:id="rId9" w:history="1">
              <w:r w:rsidRPr="00084EFF">
                <w:rPr>
                  <w:b/>
                  <w:sz w:val="24"/>
                  <w:u w:val="single"/>
                  <w:lang w:val="en-US"/>
                </w:rPr>
                <w:t>disclosure.ru/portal/company.aspx?id=11999</w:t>
              </w:r>
            </w:hyperlink>
          </w:p>
        </w:tc>
      </w:tr>
      <w:tr w:rsidR="009026CC" w14:paraId="25246838" w14:textId="77777777" w:rsidTr="00084EFF">
        <w:trPr>
          <w:trHeight w:val="20"/>
        </w:trPr>
        <w:tc>
          <w:tcPr>
            <w:tcW w:w="2206" w:type="pct"/>
            <w:gridSpan w:val="4"/>
          </w:tcPr>
          <w:p w14:paraId="36B97654" w14:textId="77777777" w:rsidR="00F73A56" w:rsidRPr="00B95A0E" w:rsidRDefault="00B95A0E" w:rsidP="00084EFF">
            <w:pPr>
              <w:pStyle w:val="TableParagraph"/>
              <w:jc w:val="both"/>
              <w:rPr>
                <w:sz w:val="24"/>
                <w:lang w:val="en-US"/>
              </w:rPr>
            </w:pPr>
            <w:r>
              <w:rPr>
                <w:sz w:val="24"/>
                <w:lang w:val="en-US"/>
              </w:rPr>
              <w:t>1.8. Event effective date (</w:t>
            </w:r>
            <w:r>
              <w:rPr>
                <w:sz w:val="24"/>
                <w:lang w:val="en-US"/>
              </w:rPr>
              <w:t>material fact) of which the message is composed (if applicable):</w:t>
            </w:r>
          </w:p>
        </w:tc>
        <w:tc>
          <w:tcPr>
            <w:tcW w:w="2794" w:type="pct"/>
            <w:gridSpan w:val="3"/>
            <w:vAlign w:val="center"/>
          </w:tcPr>
          <w:p w14:paraId="03FD3D46" w14:textId="77777777" w:rsidR="00F73A56" w:rsidRDefault="00B95A0E" w:rsidP="00084EFF">
            <w:pPr>
              <w:pStyle w:val="TableParagraph"/>
              <w:rPr>
                <w:b/>
                <w:sz w:val="24"/>
              </w:rPr>
            </w:pPr>
            <w:r>
              <w:rPr>
                <w:b/>
                <w:sz w:val="24"/>
                <w:lang w:val="en-US"/>
              </w:rPr>
              <w:t>March 22, 2019</w:t>
            </w:r>
          </w:p>
        </w:tc>
      </w:tr>
      <w:tr w:rsidR="009026CC" w14:paraId="38606D26" w14:textId="77777777" w:rsidTr="00084EFF">
        <w:trPr>
          <w:trHeight w:val="20"/>
        </w:trPr>
        <w:tc>
          <w:tcPr>
            <w:tcW w:w="5000" w:type="pct"/>
            <w:gridSpan w:val="7"/>
          </w:tcPr>
          <w:p w14:paraId="00BEF242" w14:textId="77777777" w:rsidR="00F73A56" w:rsidRDefault="00B95A0E" w:rsidP="006F4ADF">
            <w:pPr>
              <w:pStyle w:val="TableParagraph"/>
              <w:jc w:val="center"/>
              <w:rPr>
                <w:sz w:val="24"/>
              </w:rPr>
            </w:pPr>
            <w:r>
              <w:rPr>
                <w:sz w:val="24"/>
                <w:lang w:val="en-US"/>
              </w:rPr>
              <w:t>2. Notice content</w:t>
            </w:r>
          </w:p>
        </w:tc>
      </w:tr>
      <w:tr w:rsidR="009026CC" w14:paraId="06FD0D0D" w14:textId="77777777" w:rsidTr="00084EFF">
        <w:trPr>
          <w:trHeight w:val="20"/>
        </w:trPr>
        <w:tc>
          <w:tcPr>
            <w:tcW w:w="5000" w:type="pct"/>
            <w:gridSpan w:val="7"/>
          </w:tcPr>
          <w:p w14:paraId="664813DC" w14:textId="77777777" w:rsidR="00F73A56" w:rsidRPr="00B95A0E" w:rsidRDefault="00B95A0E" w:rsidP="00084EFF">
            <w:pPr>
              <w:pStyle w:val="TableParagraph"/>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762EC80B" w14:textId="77777777" w:rsidR="00F73A56" w:rsidRPr="00B95A0E" w:rsidRDefault="00B95A0E" w:rsidP="00084EFF">
            <w:pPr>
              <w:pStyle w:val="TableParagraph"/>
              <w:jc w:val="both"/>
              <w:rPr>
                <w:b/>
                <w:lang w:val="en-US"/>
              </w:rPr>
            </w:pPr>
          </w:p>
          <w:p w14:paraId="7BBD4820" w14:textId="77777777" w:rsidR="00F73A56" w:rsidRPr="00B95A0E" w:rsidRDefault="00B95A0E" w:rsidP="00084EFF">
            <w:pPr>
              <w:pStyle w:val="TableParagraph"/>
              <w:jc w:val="both"/>
              <w:rPr>
                <w:sz w:val="24"/>
                <w:lang w:val="en-US"/>
              </w:rPr>
            </w:pPr>
            <w:r>
              <w:rPr>
                <w:sz w:val="24"/>
                <w:lang w:val="en-US"/>
              </w:rPr>
              <w:t>Voting results:</w:t>
            </w:r>
          </w:p>
          <w:p w14:paraId="2784F6D4" w14:textId="77777777" w:rsidR="00F73A56" w:rsidRPr="00B95A0E" w:rsidRDefault="00B95A0E" w:rsidP="00084EFF">
            <w:pPr>
              <w:pStyle w:val="TableParagraph"/>
              <w:jc w:val="both"/>
              <w:rPr>
                <w:sz w:val="24"/>
                <w:lang w:val="en-US"/>
              </w:rPr>
            </w:pPr>
            <w:r>
              <w:rPr>
                <w:b/>
                <w:sz w:val="24"/>
                <w:lang w:val="en-US"/>
              </w:rPr>
              <w:t xml:space="preserve">on issue No. 1 of the </w:t>
            </w:r>
            <w:r>
              <w:rPr>
                <w:sz w:val="24"/>
                <w:lang w:val="en-US"/>
              </w:rPr>
              <w:t>agenda:</w:t>
            </w:r>
          </w:p>
          <w:p w14:paraId="32FDD897" w14:textId="77777777" w:rsidR="00F73A56" w:rsidRPr="00B95A0E" w:rsidRDefault="00B95A0E" w:rsidP="00084EFF">
            <w:pPr>
              <w:pStyle w:val="TableParagraph"/>
              <w:jc w:val="both"/>
              <w:rPr>
                <w:sz w:val="24"/>
                <w:lang w:val="en-US"/>
              </w:rPr>
            </w:pPr>
            <w:r>
              <w:rPr>
                <w:sz w:val="24"/>
                <w:lang w:val="en-US"/>
              </w:rPr>
              <w:t>"PRO" is 9 votes;</w:t>
            </w:r>
          </w:p>
          <w:p w14:paraId="4F6AEDD3" w14:textId="77777777" w:rsidR="00F73A56" w:rsidRPr="00B95A0E" w:rsidRDefault="00B95A0E" w:rsidP="00084EFF">
            <w:pPr>
              <w:pStyle w:val="TableParagraph"/>
              <w:jc w:val="both"/>
              <w:rPr>
                <w:sz w:val="24"/>
                <w:lang w:val="en-US"/>
              </w:rPr>
            </w:pPr>
            <w:r>
              <w:rPr>
                <w:sz w:val="24"/>
                <w:lang w:val="en-US"/>
              </w:rPr>
              <w:t>"CON" is 1 vote;</w:t>
            </w:r>
          </w:p>
          <w:p w14:paraId="543290BE" w14:textId="77777777" w:rsidR="00F73A56" w:rsidRPr="00B95A0E" w:rsidRDefault="00B95A0E" w:rsidP="00084EFF">
            <w:pPr>
              <w:pStyle w:val="TableParagraph"/>
              <w:jc w:val="both"/>
              <w:rPr>
                <w:sz w:val="24"/>
                <w:lang w:val="en-US"/>
              </w:rPr>
            </w:pPr>
            <w:r>
              <w:rPr>
                <w:sz w:val="24"/>
                <w:lang w:val="en-US"/>
              </w:rPr>
              <w:t>"ABSTAIN" is 1 vote;</w:t>
            </w:r>
          </w:p>
          <w:p w14:paraId="32E7A1BD" w14:textId="77777777" w:rsidR="00F73A56" w:rsidRPr="00B95A0E" w:rsidRDefault="00B95A0E" w:rsidP="00084EFF">
            <w:pPr>
              <w:pStyle w:val="TableParagraph"/>
              <w:jc w:val="both"/>
              <w:rPr>
                <w:b/>
                <w:sz w:val="24"/>
                <w:lang w:val="en-US"/>
              </w:rPr>
            </w:pPr>
          </w:p>
          <w:p w14:paraId="7B34ABE5" w14:textId="77777777" w:rsidR="00F73A56" w:rsidRPr="00B95A0E" w:rsidRDefault="00B95A0E" w:rsidP="00084EFF">
            <w:pPr>
              <w:pStyle w:val="TableParagraph"/>
              <w:jc w:val="both"/>
              <w:rPr>
                <w:sz w:val="24"/>
                <w:lang w:val="en-US"/>
              </w:rPr>
            </w:pPr>
            <w:r>
              <w:rPr>
                <w:b/>
                <w:sz w:val="24"/>
                <w:lang w:val="en-US"/>
              </w:rPr>
              <w:t xml:space="preserve">on issue No. 2 of the </w:t>
            </w:r>
            <w:r>
              <w:rPr>
                <w:sz w:val="24"/>
                <w:lang w:val="en-US"/>
              </w:rPr>
              <w:t>agenda:</w:t>
            </w:r>
          </w:p>
          <w:p w14:paraId="2EB36109" w14:textId="77777777" w:rsidR="00F73A56" w:rsidRPr="00B95A0E" w:rsidRDefault="00B95A0E" w:rsidP="00084EFF">
            <w:pPr>
              <w:pStyle w:val="TableParagraph"/>
              <w:jc w:val="both"/>
              <w:rPr>
                <w:sz w:val="24"/>
                <w:lang w:val="en-US"/>
              </w:rPr>
            </w:pPr>
            <w:r>
              <w:rPr>
                <w:sz w:val="24"/>
                <w:lang w:val="en-US"/>
              </w:rPr>
              <w:t>"PRO" is 10 votes;</w:t>
            </w:r>
          </w:p>
          <w:p w14:paraId="329E5F07" w14:textId="77777777" w:rsidR="00F73A56" w:rsidRPr="00B95A0E" w:rsidRDefault="00B95A0E" w:rsidP="00084EFF">
            <w:pPr>
              <w:pStyle w:val="TableParagraph"/>
              <w:jc w:val="both"/>
              <w:rPr>
                <w:sz w:val="24"/>
                <w:lang w:val="en-US"/>
              </w:rPr>
            </w:pPr>
            <w:r>
              <w:rPr>
                <w:sz w:val="24"/>
                <w:lang w:val="en-US"/>
              </w:rPr>
              <w:t>"CON" is 0 votes;</w:t>
            </w:r>
          </w:p>
          <w:p w14:paraId="00B05156" w14:textId="77777777" w:rsidR="00F73A56" w:rsidRPr="00B95A0E" w:rsidRDefault="00B95A0E" w:rsidP="00084EFF">
            <w:pPr>
              <w:pStyle w:val="TableParagraph"/>
              <w:jc w:val="both"/>
              <w:rPr>
                <w:sz w:val="24"/>
                <w:lang w:val="en-US"/>
              </w:rPr>
            </w:pPr>
            <w:r>
              <w:rPr>
                <w:sz w:val="24"/>
                <w:lang w:val="en-US"/>
              </w:rPr>
              <w:t>"ABSTAIN" is 1 vote;</w:t>
            </w:r>
          </w:p>
          <w:p w14:paraId="072CEFCA" w14:textId="77777777" w:rsidR="00F73A56" w:rsidRPr="00B95A0E" w:rsidRDefault="00B95A0E" w:rsidP="00084EFF">
            <w:pPr>
              <w:pStyle w:val="TableParagraph"/>
              <w:jc w:val="both"/>
              <w:rPr>
                <w:b/>
                <w:sz w:val="24"/>
                <w:lang w:val="en-US"/>
              </w:rPr>
            </w:pPr>
          </w:p>
          <w:p w14:paraId="61F7DDEA" w14:textId="77777777" w:rsidR="00F73A56" w:rsidRPr="00B95A0E" w:rsidRDefault="00B95A0E" w:rsidP="00084EFF">
            <w:pPr>
              <w:pStyle w:val="TableParagraph"/>
              <w:jc w:val="both"/>
              <w:rPr>
                <w:sz w:val="24"/>
                <w:lang w:val="en-US"/>
              </w:rPr>
            </w:pPr>
            <w:r>
              <w:rPr>
                <w:b/>
                <w:sz w:val="24"/>
                <w:lang w:val="en-US"/>
              </w:rPr>
              <w:t xml:space="preserve">on issue No. 3 of the </w:t>
            </w:r>
            <w:r>
              <w:rPr>
                <w:sz w:val="24"/>
                <w:lang w:val="en-US"/>
              </w:rPr>
              <w:t>agenda:</w:t>
            </w:r>
          </w:p>
          <w:p w14:paraId="7D0954ED" w14:textId="77777777" w:rsidR="00F73A56" w:rsidRPr="00B95A0E" w:rsidRDefault="00B95A0E" w:rsidP="00084EFF">
            <w:pPr>
              <w:pStyle w:val="TableParagraph"/>
              <w:jc w:val="both"/>
              <w:rPr>
                <w:sz w:val="24"/>
                <w:lang w:val="en-US"/>
              </w:rPr>
            </w:pPr>
            <w:r>
              <w:rPr>
                <w:sz w:val="24"/>
                <w:lang w:val="en-US"/>
              </w:rPr>
              <w:t>"PRO" is 10 votes;</w:t>
            </w:r>
          </w:p>
          <w:p w14:paraId="6A0BF471" w14:textId="77777777" w:rsidR="00F73A56" w:rsidRPr="00B95A0E" w:rsidRDefault="00B95A0E" w:rsidP="00084EFF">
            <w:pPr>
              <w:pStyle w:val="TableParagraph"/>
              <w:jc w:val="both"/>
              <w:rPr>
                <w:sz w:val="24"/>
                <w:lang w:val="en-US"/>
              </w:rPr>
            </w:pPr>
            <w:r>
              <w:rPr>
                <w:sz w:val="24"/>
                <w:lang w:val="en-US"/>
              </w:rPr>
              <w:t>"CON" is 0 votes;</w:t>
            </w:r>
          </w:p>
          <w:p w14:paraId="67AD8610" w14:textId="77777777" w:rsidR="00F73A56" w:rsidRDefault="00B95A0E" w:rsidP="00084EFF">
            <w:pPr>
              <w:pStyle w:val="TableParagraph"/>
              <w:jc w:val="both"/>
              <w:rPr>
                <w:sz w:val="24"/>
              </w:rPr>
            </w:pPr>
            <w:r>
              <w:rPr>
                <w:sz w:val="24"/>
                <w:lang w:val="en-US"/>
              </w:rPr>
              <w:t xml:space="preserve">"ABSTAIN" is </w:t>
            </w:r>
            <w:r>
              <w:rPr>
                <w:sz w:val="24"/>
                <w:lang w:val="en-US"/>
              </w:rPr>
              <w:t>1 vote.</w:t>
            </w:r>
          </w:p>
        </w:tc>
      </w:tr>
      <w:tr w:rsidR="009026CC" w:rsidRPr="00B95A0E" w14:paraId="1DB7C02F" w14:textId="77777777" w:rsidTr="00084EFF">
        <w:trPr>
          <w:trHeight w:val="20"/>
        </w:trPr>
        <w:tc>
          <w:tcPr>
            <w:tcW w:w="5000" w:type="pct"/>
            <w:gridSpan w:val="7"/>
          </w:tcPr>
          <w:p w14:paraId="34EA5B27" w14:textId="77777777" w:rsidR="00F73A56" w:rsidRPr="00B95A0E" w:rsidRDefault="00B95A0E" w:rsidP="00084EFF">
            <w:pPr>
              <w:pStyle w:val="TableParagraph"/>
              <w:jc w:val="both"/>
              <w:rPr>
                <w:b/>
                <w:sz w:val="24"/>
                <w:lang w:val="en-US"/>
              </w:rPr>
            </w:pPr>
            <w:r>
              <w:rPr>
                <w:b/>
                <w:sz w:val="24"/>
                <w:lang w:val="en-US"/>
              </w:rPr>
              <w:t>Insider information disclosure on issue No. 1: "On the Concept "Digital Transformation 2030"</w:t>
            </w:r>
          </w:p>
        </w:tc>
      </w:tr>
      <w:tr w:rsidR="009026CC" w14:paraId="5A576E45" w14:textId="77777777" w:rsidTr="00084EFF">
        <w:trPr>
          <w:trHeight w:val="20"/>
        </w:trPr>
        <w:tc>
          <w:tcPr>
            <w:tcW w:w="5000" w:type="pct"/>
            <w:gridSpan w:val="7"/>
          </w:tcPr>
          <w:p w14:paraId="2D549CD3" w14:textId="77777777" w:rsidR="00F73A56" w:rsidRPr="00B95A0E" w:rsidRDefault="00B95A0E" w:rsidP="00084EFF">
            <w:pPr>
              <w:pStyle w:val="TableParagraph"/>
              <w:numPr>
                <w:ilvl w:val="0"/>
                <w:numId w:val="4"/>
              </w:numPr>
              <w:tabs>
                <w:tab w:val="left" w:pos="953"/>
              </w:tabs>
              <w:ind w:left="0" w:firstLine="431"/>
              <w:jc w:val="both"/>
              <w:rPr>
                <w:sz w:val="24"/>
                <w:lang w:val="en-US"/>
              </w:rPr>
            </w:pPr>
            <w:r>
              <w:rPr>
                <w:sz w:val="24"/>
                <w:lang w:val="en-US"/>
              </w:rPr>
              <w:t xml:space="preserve">Join the Concept "Digital Transformation 2030" approved by the resolution of the Board of Directors of Rosseti, PJSC dated December 21, 2018 </w:t>
            </w:r>
            <w:r>
              <w:rPr>
                <w:sz w:val="24"/>
                <w:lang w:val="en-US"/>
              </w:rPr>
              <w:t>(Minutes No. 336 dated December 21, 2018) in accordance with Annex No. 1 to this resolution of the Company's Board of Directors.</w:t>
            </w:r>
          </w:p>
          <w:p w14:paraId="221104A6" w14:textId="77777777" w:rsidR="00F73A56" w:rsidRPr="00B95A0E" w:rsidRDefault="00B95A0E" w:rsidP="00084EFF">
            <w:pPr>
              <w:pStyle w:val="TableParagraph"/>
              <w:numPr>
                <w:ilvl w:val="0"/>
                <w:numId w:val="4"/>
              </w:numPr>
              <w:tabs>
                <w:tab w:val="left" w:pos="859"/>
              </w:tabs>
              <w:ind w:left="0" w:firstLine="431"/>
              <w:jc w:val="both"/>
              <w:rPr>
                <w:sz w:val="24"/>
                <w:lang w:val="en-US"/>
              </w:rPr>
            </w:pPr>
            <w:r w:rsidRPr="00084EFF">
              <w:rPr>
                <w:sz w:val="24"/>
                <w:lang w:val="en-US"/>
              </w:rPr>
              <w:t>General Director of IDGC of the South, PJSC to ensure the development and submit for consideration of the Board of Directors of</w:t>
            </w:r>
            <w:r w:rsidRPr="00084EFF">
              <w:rPr>
                <w:sz w:val="24"/>
                <w:lang w:val="en-US"/>
              </w:rPr>
              <w:t xml:space="preserve"> IDGC of the South, PJSC the Program of Digital Transformation of IDGC of the South, PJSC to develop the Concept of Russian Networks, PJSC - Digital Transformation 2030".</w:t>
            </w:r>
          </w:p>
          <w:p w14:paraId="01EC1E6A" w14:textId="77777777" w:rsidR="00F73A56" w:rsidRDefault="00B95A0E" w:rsidP="00084EFF">
            <w:pPr>
              <w:pStyle w:val="TableParagraph"/>
              <w:ind w:firstLine="431"/>
              <w:jc w:val="both"/>
              <w:rPr>
                <w:sz w:val="24"/>
              </w:rPr>
            </w:pPr>
            <w:r>
              <w:rPr>
                <w:sz w:val="24"/>
                <w:lang w:val="en-US"/>
              </w:rPr>
              <w:t>Deadline: Q2 2019.</w:t>
            </w:r>
          </w:p>
        </w:tc>
      </w:tr>
      <w:tr w:rsidR="009026CC" w:rsidRPr="00B95A0E" w14:paraId="73BC56BE" w14:textId="77777777" w:rsidTr="00084EFF">
        <w:trPr>
          <w:trHeight w:val="20"/>
        </w:trPr>
        <w:tc>
          <w:tcPr>
            <w:tcW w:w="5000" w:type="pct"/>
            <w:gridSpan w:val="7"/>
          </w:tcPr>
          <w:p w14:paraId="672E3BE3" w14:textId="77777777" w:rsidR="00F73A56" w:rsidRPr="00B95A0E" w:rsidRDefault="00B95A0E" w:rsidP="00084EFF">
            <w:pPr>
              <w:pStyle w:val="TableParagraph"/>
              <w:jc w:val="both"/>
              <w:rPr>
                <w:b/>
                <w:sz w:val="24"/>
                <w:lang w:val="en-US"/>
              </w:rPr>
            </w:pPr>
            <w:r>
              <w:rPr>
                <w:b/>
                <w:sz w:val="24"/>
                <w:lang w:val="en-US"/>
              </w:rPr>
              <w:t>Insider information disclosure on issue No. 2: "On approval of th</w:t>
            </w:r>
            <w:r>
              <w:rPr>
                <w:b/>
                <w:sz w:val="24"/>
                <w:lang w:val="en-US"/>
              </w:rPr>
              <w:t>e composition of the Central Procurement Body of the Company - Central Tender Commission of IDGC of the South, PJSC".</w:t>
            </w:r>
          </w:p>
        </w:tc>
      </w:tr>
      <w:tr w:rsidR="009026CC" w:rsidRPr="00B95A0E" w14:paraId="5279452A" w14:textId="77777777" w:rsidTr="00084EFF">
        <w:trPr>
          <w:trHeight w:val="11905"/>
        </w:trPr>
        <w:tc>
          <w:tcPr>
            <w:tcW w:w="5000" w:type="pct"/>
            <w:gridSpan w:val="7"/>
          </w:tcPr>
          <w:p w14:paraId="1B58AAB7" w14:textId="77777777" w:rsidR="00F73A56" w:rsidRPr="00B95A0E" w:rsidRDefault="00B95A0E" w:rsidP="00084EFF">
            <w:pPr>
              <w:pStyle w:val="TableParagraph"/>
              <w:ind w:firstLine="431"/>
              <w:jc w:val="both"/>
              <w:rPr>
                <w:sz w:val="24"/>
                <w:lang w:val="en-US"/>
              </w:rPr>
            </w:pPr>
            <w:r>
              <w:rPr>
                <w:sz w:val="24"/>
                <w:lang w:val="en-US"/>
              </w:rPr>
              <w:lastRenderedPageBreak/>
              <w:t>2.2.2. Resolution content adopted by the Issuer's Board of Directors:</w:t>
            </w:r>
          </w:p>
          <w:p w14:paraId="3399F357" w14:textId="77777777" w:rsidR="00F73A56" w:rsidRPr="00B95A0E" w:rsidRDefault="00B95A0E" w:rsidP="00084EFF">
            <w:pPr>
              <w:pStyle w:val="TableParagraph"/>
              <w:numPr>
                <w:ilvl w:val="0"/>
                <w:numId w:val="3"/>
              </w:numPr>
              <w:tabs>
                <w:tab w:val="left" w:pos="1020"/>
              </w:tabs>
              <w:ind w:left="0" w:firstLine="431"/>
              <w:jc w:val="both"/>
              <w:rPr>
                <w:sz w:val="24"/>
                <w:lang w:val="en-US"/>
              </w:rPr>
            </w:pPr>
            <w:r w:rsidRPr="00084EFF">
              <w:rPr>
                <w:sz w:val="24"/>
                <w:lang w:val="en-US"/>
              </w:rPr>
              <w:t xml:space="preserve">Consider invalid the resolution of the Board of Directors of </w:t>
            </w:r>
            <w:r w:rsidRPr="00084EFF">
              <w:rPr>
                <w:sz w:val="24"/>
                <w:lang w:val="en-US"/>
              </w:rPr>
              <w:t>IDGC of the South, PJSC dated June 5, 2018 (Minutes No. 276/2018 of June 8, 2018) "On approval of the composition of the Central Procurement Body of the Company - Central Competitive Commission of IDGC of the South, PJSC" from the date of this resolution.</w:t>
            </w:r>
          </w:p>
          <w:p w14:paraId="341927AC" w14:textId="77777777" w:rsidR="00F73A56" w:rsidRPr="00B95A0E" w:rsidRDefault="00B95A0E" w:rsidP="00084EFF">
            <w:pPr>
              <w:pStyle w:val="TableParagraph"/>
              <w:numPr>
                <w:ilvl w:val="0"/>
                <w:numId w:val="3"/>
              </w:numPr>
              <w:tabs>
                <w:tab w:val="left" w:pos="1020"/>
              </w:tabs>
              <w:ind w:left="0" w:firstLine="431"/>
              <w:jc w:val="both"/>
              <w:rPr>
                <w:sz w:val="24"/>
                <w:lang w:val="en-US"/>
              </w:rPr>
            </w:pPr>
            <w:r>
              <w:rPr>
                <w:sz w:val="24"/>
                <w:lang w:val="en-US"/>
              </w:rPr>
              <w:t>Approve from the date of this resolution the following personal composition of the Central Tender Commission of IDGC of the South, PJSC:</w:t>
            </w:r>
          </w:p>
          <w:p w14:paraId="4413CDDF" w14:textId="77777777" w:rsidR="00084EFF" w:rsidRPr="00B95A0E" w:rsidRDefault="00B95A0E" w:rsidP="00084EFF">
            <w:pPr>
              <w:pStyle w:val="TableParagraph"/>
              <w:tabs>
                <w:tab w:val="left" w:pos="1020"/>
              </w:tabs>
              <w:jc w:val="both"/>
              <w:rPr>
                <w:sz w:val="24"/>
                <w:lang w:val="en-US"/>
              </w:rPr>
            </w:pPr>
          </w:p>
          <w:tbl>
            <w:tblPr>
              <w:tblStyle w:val="TableNormal0"/>
              <w:tblW w:w="921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1"/>
              <w:gridCol w:w="522"/>
              <w:gridCol w:w="6410"/>
            </w:tblGrid>
            <w:tr w:rsidR="009026CC" w14:paraId="5DC28853" w14:textId="77777777" w:rsidTr="00084EFF">
              <w:trPr>
                <w:trHeight w:val="20"/>
              </w:trPr>
              <w:tc>
                <w:tcPr>
                  <w:tcW w:w="9213" w:type="dxa"/>
                  <w:gridSpan w:val="3"/>
                </w:tcPr>
                <w:p w14:paraId="46CDBC6D" w14:textId="77777777" w:rsidR="00084EFF" w:rsidRDefault="00B95A0E" w:rsidP="00084EFF">
                  <w:pPr>
                    <w:pStyle w:val="TableParagraph"/>
                    <w:jc w:val="both"/>
                    <w:rPr>
                      <w:sz w:val="24"/>
                    </w:rPr>
                  </w:pPr>
                  <w:r>
                    <w:rPr>
                      <w:sz w:val="24"/>
                      <w:lang w:val="en-US"/>
                    </w:rPr>
                    <w:t>Chairman of the CCC:</w:t>
                  </w:r>
                </w:p>
              </w:tc>
            </w:tr>
            <w:tr w:rsidR="009026CC" w:rsidRPr="00B95A0E" w14:paraId="05D5D89B" w14:textId="77777777" w:rsidTr="00084EFF">
              <w:trPr>
                <w:trHeight w:val="20"/>
              </w:trPr>
              <w:tc>
                <w:tcPr>
                  <w:tcW w:w="2281" w:type="dxa"/>
                </w:tcPr>
                <w:p w14:paraId="0AF4B31E" w14:textId="77777777" w:rsidR="00084EFF" w:rsidRDefault="00B95A0E" w:rsidP="00084EFF">
                  <w:pPr>
                    <w:pStyle w:val="TableParagraph"/>
                    <w:jc w:val="both"/>
                    <w:rPr>
                      <w:sz w:val="24"/>
                    </w:rPr>
                  </w:pPr>
                  <w:r>
                    <w:rPr>
                      <w:sz w:val="24"/>
                      <w:lang w:val="en-US"/>
                    </w:rPr>
                    <w:t>D.O. Zhuravlev</w:t>
                  </w:r>
                </w:p>
              </w:tc>
              <w:tc>
                <w:tcPr>
                  <w:tcW w:w="522" w:type="dxa"/>
                </w:tcPr>
                <w:p w14:paraId="68884D01" w14:textId="77777777" w:rsidR="00084EFF" w:rsidRDefault="00B95A0E" w:rsidP="00084EFF">
                  <w:pPr>
                    <w:pStyle w:val="TableParagraph"/>
                    <w:jc w:val="both"/>
                    <w:rPr>
                      <w:sz w:val="24"/>
                    </w:rPr>
                  </w:pPr>
                  <w:r>
                    <w:rPr>
                      <w:w w:val="99"/>
                      <w:sz w:val="24"/>
                      <w:lang w:val="en-US"/>
                    </w:rPr>
                    <w:t>-</w:t>
                  </w:r>
                </w:p>
              </w:tc>
              <w:tc>
                <w:tcPr>
                  <w:tcW w:w="6410" w:type="dxa"/>
                </w:tcPr>
                <w:p w14:paraId="4FFF07AA" w14:textId="77777777" w:rsidR="00084EFF" w:rsidRPr="00B95A0E" w:rsidRDefault="00B95A0E" w:rsidP="00084EFF">
                  <w:pPr>
                    <w:pStyle w:val="TableParagraph"/>
                    <w:tabs>
                      <w:tab w:val="left" w:pos="1629"/>
                      <w:tab w:val="left" w:pos="3255"/>
                      <w:tab w:val="left" w:pos="4565"/>
                      <w:tab w:val="left" w:pos="5082"/>
                      <w:tab w:val="left" w:pos="6321"/>
                    </w:tabs>
                    <w:jc w:val="both"/>
                    <w:rPr>
                      <w:sz w:val="24"/>
                      <w:lang w:val="en-US"/>
                    </w:rPr>
                  </w:pPr>
                  <w:r>
                    <w:rPr>
                      <w:sz w:val="24"/>
                      <w:lang w:val="en-US"/>
                    </w:rPr>
                    <w:t xml:space="preserve">Deputy General Director of Development and Technological Connection of IDGC of </w:t>
                  </w:r>
                  <w:r>
                    <w:rPr>
                      <w:sz w:val="24"/>
                      <w:lang w:val="en-US"/>
                    </w:rPr>
                    <w:t>the South, PJSC</w:t>
                  </w:r>
                </w:p>
              </w:tc>
            </w:tr>
            <w:tr w:rsidR="009026CC" w14:paraId="6B3D30BF" w14:textId="77777777" w:rsidTr="00084EFF">
              <w:trPr>
                <w:trHeight w:val="20"/>
              </w:trPr>
              <w:tc>
                <w:tcPr>
                  <w:tcW w:w="9213" w:type="dxa"/>
                  <w:gridSpan w:val="3"/>
                </w:tcPr>
                <w:p w14:paraId="77E36F99" w14:textId="77777777" w:rsidR="00084EFF" w:rsidRDefault="00B95A0E" w:rsidP="00084EFF">
                  <w:pPr>
                    <w:pStyle w:val="TableParagraph"/>
                    <w:jc w:val="both"/>
                    <w:rPr>
                      <w:sz w:val="24"/>
                    </w:rPr>
                  </w:pPr>
                  <w:r>
                    <w:rPr>
                      <w:sz w:val="24"/>
                      <w:lang w:val="en-US"/>
                    </w:rPr>
                    <w:t>Deputy chairmen of CCC:</w:t>
                  </w:r>
                </w:p>
              </w:tc>
            </w:tr>
            <w:tr w:rsidR="009026CC" w:rsidRPr="00B95A0E" w14:paraId="0F25C2ED" w14:textId="77777777" w:rsidTr="00084EFF">
              <w:trPr>
                <w:trHeight w:val="20"/>
              </w:trPr>
              <w:tc>
                <w:tcPr>
                  <w:tcW w:w="2281" w:type="dxa"/>
                </w:tcPr>
                <w:p w14:paraId="25840C72" w14:textId="77777777" w:rsidR="00084EFF" w:rsidRDefault="00B95A0E" w:rsidP="00084EFF">
                  <w:pPr>
                    <w:pStyle w:val="TableParagraph"/>
                    <w:jc w:val="both"/>
                    <w:rPr>
                      <w:sz w:val="24"/>
                    </w:rPr>
                  </w:pPr>
                  <w:r>
                    <w:rPr>
                      <w:sz w:val="24"/>
                      <w:lang w:val="en-US"/>
                    </w:rPr>
                    <w:t>Yu.V. Ivanov</w:t>
                  </w:r>
                </w:p>
              </w:tc>
              <w:tc>
                <w:tcPr>
                  <w:tcW w:w="522" w:type="dxa"/>
                </w:tcPr>
                <w:p w14:paraId="55DE2B08" w14:textId="77777777" w:rsidR="00084EFF" w:rsidRDefault="00B95A0E" w:rsidP="00084EFF">
                  <w:pPr>
                    <w:pStyle w:val="TableParagraph"/>
                    <w:jc w:val="both"/>
                    <w:rPr>
                      <w:sz w:val="24"/>
                    </w:rPr>
                  </w:pPr>
                  <w:r>
                    <w:rPr>
                      <w:w w:val="99"/>
                      <w:sz w:val="24"/>
                      <w:lang w:val="en-US"/>
                    </w:rPr>
                    <w:t>-</w:t>
                  </w:r>
                </w:p>
              </w:tc>
              <w:tc>
                <w:tcPr>
                  <w:tcW w:w="6410" w:type="dxa"/>
                </w:tcPr>
                <w:p w14:paraId="4725C5E5" w14:textId="77777777" w:rsidR="00084EFF" w:rsidRPr="00B95A0E" w:rsidRDefault="00B95A0E" w:rsidP="00084EFF">
                  <w:pPr>
                    <w:pStyle w:val="TableParagraph"/>
                    <w:jc w:val="both"/>
                    <w:rPr>
                      <w:sz w:val="24"/>
                      <w:lang w:val="en-US"/>
                    </w:rPr>
                  </w:pPr>
                  <w:r>
                    <w:rPr>
                      <w:sz w:val="24"/>
                      <w:lang w:val="en-US"/>
                    </w:rPr>
                    <w:t>Deputy General Director for investment activity of IDGC of the South, PJSC</w:t>
                  </w:r>
                </w:p>
              </w:tc>
            </w:tr>
            <w:tr w:rsidR="009026CC" w:rsidRPr="00B95A0E" w14:paraId="53976F2D" w14:textId="77777777" w:rsidTr="00084EFF">
              <w:trPr>
                <w:trHeight w:val="20"/>
              </w:trPr>
              <w:tc>
                <w:tcPr>
                  <w:tcW w:w="2281" w:type="dxa"/>
                </w:tcPr>
                <w:p w14:paraId="36B3C4AE" w14:textId="77777777" w:rsidR="00084EFF" w:rsidRDefault="00B95A0E" w:rsidP="00084EFF">
                  <w:pPr>
                    <w:pStyle w:val="TableParagraph"/>
                    <w:jc w:val="both"/>
                    <w:rPr>
                      <w:sz w:val="24"/>
                    </w:rPr>
                  </w:pPr>
                  <w:r>
                    <w:rPr>
                      <w:sz w:val="24"/>
                      <w:lang w:val="en-US"/>
                    </w:rPr>
                    <w:t>R.K. Kislenko</w:t>
                  </w:r>
                </w:p>
              </w:tc>
              <w:tc>
                <w:tcPr>
                  <w:tcW w:w="522" w:type="dxa"/>
                </w:tcPr>
                <w:p w14:paraId="298D2519" w14:textId="77777777" w:rsidR="00084EFF" w:rsidRDefault="00B95A0E" w:rsidP="00084EFF">
                  <w:pPr>
                    <w:pStyle w:val="TableParagraph"/>
                    <w:jc w:val="both"/>
                    <w:rPr>
                      <w:sz w:val="24"/>
                    </w:rPr>
                  </w:pPr>
                  <w:r>
                    <w:rPr>
                      <w:w w:val="99"/>
                      <w:sz w:val="24"/>
                      <w:lang w:val="en-US"/>
                    </w:rPr>
                    <w:t>-</w:t>
                  </w:r>
                </w:p>
              </w:tc>
              <w:tc>
                <w:tcPr>
                  <w:tcW w:w="6410" w:type="dxa"/>
                </w:tcPr>
                <w:p w14:paraId="26D4FA6A" w14:textId="77777777" w:rsidR="00084EFF" w:rsidRPr="00B95A0E" w:rsidRDefault="00B95A0E" w:rsidP="00084EFF">
                  <w:pPr>
                    <w:pStyle w:val="TableParagraph"/>
                    <w:jc w:val="both"/>
                    <w:rPr>
                      <w:sz w:val="24"/>
                      <w:lang w:val="en-US"/>
                    </w:rPr>
                  </w:pPr>
                  <w:r>
                    <w:rPr>
                      <w:sz w:val="24"/>
                      <w:lang w:val="en-US"/>
                    </w:rPr>
                    <w:t>Head of the Security Department of the "IDGC of the South", PJSC</w:t>
                  </w:r>
                </w:p>
              </w:tc>
            </w:tr>
            <w:tr w:rsidR="009026CC" w14:paraId="02B13711" w14:textId="77777777" w:rsidTr="00084EFF">
              <w:trPr>
                <w:trHeight w:val="20"/>
              </w:trPr>
              <w:tc>
                <w:tcPr>
                  <w:tcW w:w="2803" w:type="dxa"/>
                  <w:gridSpan w:val="2"/>
                </w:tcPr>
                <w:p w14:paraId="7390F3CD" w14:textId="77777777" w:rsidR="00084EFF" w:rsidRDefault="00B95A0E" w:rsidP="00084EFF">
                  <w:pPr>
                    <w:pStyle w:val="TableParagraph"/>
                    <w:jc w:val="both"/>
                    <w:rPr>
                      <w:sz w:val="24"/>
                    </w:rPr>
                  </w:pPr>
                  <w:r>
                    <w:rPr>
                      <w:sz w:val="24"/>
                      <w:lang w:val="en-US"/>
                    </w:rPr>
                    <w:t>CCC members:</w:t>
                  </w:r>
                </w:p>
              </w:tc>
              <w:tc>
                <w:tcPr>
                  <w:tcW w:w="6410" w:type="dxa"/>
                </w:tcPr>
                <w:p w14:paraId="1AE5F33D" w14:textId="77777777" w:rsidR="00084EFF" w:rsidRDefault="00B95A0E" w:rsidP="00084EFF">
                  <w:pPr>
                    <w:pStyle w:val="TableParagraph"/>
                    <w:jc w:val="both"/>
                    <w:rPr>
                      <w:sz w:val="24"/>
                    </w:rPr>
                  </w:pPr>
                </w:p>
              </w:tc>
            </w:tr>
            <w:tr w:rsidR="009026CC" w:rsidRPr="00B95A0E" w14:paraId="7866A15C" w14:textId="77777777" w:rsidTr="00084EFF">
              <w:trPr>
                <w:trHeight w:val="20"/>
              </w:trPr>
              <w:tc>
                <w:tcPr>
                  <w:tcW w:w="2281" w:type="dxa"/>
                </w:tcPr>
                <w:p w14:paraId="639A3AB9" w14:textId="77777777" w:rsidR="00084EFF" w:rsidRDefault="00B95A0E" w:rsidP="00084EFF">
                  <w:pPr>
                    <w:pStyle w:val="TableParagraph"/>
                    <w:jc w:val="both"/>
                    <w:rPr>
                      <w:sz w:val="24"/>
                    </w:rPr>
                  </w:pPr>
                  <w:r>
                    <w:rPr>
                      <w:sz w:val="24"/>
                      <w:lang w:val="en-US"/>
                    </w:rPr>
                    <w:t>S. V. Berdnikova</w:t>
                  </w:r>
                </w:p>
              </w:tc>
              <w:tc>
                <w:tcPr>
                  <w:tcW w:w="522" w:type="dxa"/>
                </w:tcPr>
                <w:p w14:paraId="2ECBCA37" w14:textId="77777777" w:rsidR="00084EFF" w:rsidRDefault="00B95A0E" w:rsidP="00084EFF">
                  <w:pPr>
                    <w:pStyle w:val="TableParagraph"/>
                    <w:jc w:val="both"/>
                    <w:rPr>
                      <w:sz w:val="24"/>
                    </w:rPr>
                  </w:pPr>
                  <w:r>
                    <w:rPr>
                      <w:w w:val="99"/>
                      <w:sz w:val="24"/>
                      <w:lang w:val="en-US"/>
                    </w:rPr>
                    <w:t>-</w:t>
                  </w:r>
                </w:p>
              </w:tc>
              <w:tc>
                <w:tcPr>
                  <w:tcW w:w="6410" w:type="dxa"/>
                </w:tcPr>
                <w:p w14:paraId="5B1965E3" w14:textId="77777777" w:rsidR="00084EFF" w:rsidRPr="00B95A0E" w:rsidRDefault="00B95A0E" w:rsidP="00084EFF">
                  <w:pPr>
                    <w:pStyle w:val="TableParagraph"/>
                    <w:jc w:val="both"/>
                    <w:rPr>
                      <w:sz w:val="24"/>
                      <w:lang w:val="en-US"/>
                    </w:rPr>
                  </w:pPr>
                  <w:r>
                    <w:rPr>
                      <w:sz w:val="24"/>
                      <w:lang w:val="en-US"/>
                    </w:rPr>
                    <w:t xml:space="preserve">Leading expert of the Consolidated Planning and Regulation of Procurement Activities Group of the Consolidated Planning, Regulation and Organization of Procurement Activities Division of the Procurement Department of </w:t>
                  </w:r>
                  <w:proofErr w:type="spellStart"/>
                  <w:r>
                    <w:rPr>
                      <w:sz w:val="24"/>
                      <w:lang w:val="en-US"/>
                    </w:rPr>
                    <w:t>Rosseti</w:t>
                  </w:r>
                  <w:proofErr w:type="spellEnd"/>
                  <w:r>
                    <w:rPr>
                      <w:sz w:val="24"/>
                      <w:lang w:val="en-US"/>
                    </w:rPr>
                    <w:t>, PJSC</w:t>
                  </w:r>
                </w:p>
              </w:tc>
            </w:tr>
            <w:tr w:rsidR="009026CC" w:rsidRPr="00B95A0E" w14:paraId="3C28D932" w14:textId="77777777" w:rsidTr="00084EFF">
              <w:trPr>
                <w:trHeight w:val="20"/>
              </w:trPr>
              <w:tc>
                <w:tcPr>
                  <w:tcW w:w="2281" w:type="dxa"/>
                </w:tcPr>
                <w:p w14:paraId="144935D8" w14:textId="77777777" w:rsidR="00084EFF" w:rsidRDefault="00B95A0E" w:rsidP="00084EFF">
                  <w:pPr>
                    <w:pStyle w:val="TableParagraph"/>
                    <w:jc w:val="both"/>
                    <w:rPr>
                      <w:sz w:val="24"/>
                    </w:rPr>
                  </w:pPr>
                  <w:r>
                    <w:rPr>
                      <w:sz w:val="24"/>
                      <w:lang w:val="en-US"/>
                    </w:rPr>
                    <w:t>P.V. Goncharov</w:t>
                  </w:r>
                </w:p>
              </w:tc>
              <w:tc>
                <w:tcPr>
                  <w:tcW w:w="522" w:type="dxa"/>
                </w:tcPr>
                <w:p w14:paraId="57A356D7" w14:textId="77777777" w:rsidR="00084EFF" w:rsidRDefault="00B95A0E" w:rsidP="00084EFF">
                  <w:pPr>
                    <w:pStyle w:val="TableParagraph"/>
                    <w:jc w:val="both"/>
                    <w:rPr>
                      <w:sz w:val="24"/>
                    </w:rPr>
                  </w:pPr>
                  <w:r>
                    <w:rPr>
                      <w:w w:val="99"/>
                      <w:sz w:val="24"/>
                      <w:lang w:val="en-US"/>
                    </w:rPr>
                    <w:t>-</w:t>
                  </w:r>
                </w:p>
              </w:tc>
              <w:tc>
                <w:tcPr>
                  <w:tcW w:w="6410" w:type="dxa"/>
                </w:tcPr>
                <w:p w14:paraId="304758DD" w14:textId="77777777" w:rsidR="00084EFF" w:rsidRPr="00B95A0E" w:rsidRDefault="00B95A0E" w:rsidP="00084EFF">
                  <w:pPr>
                    <w:pStyle w:val="TableParagraph"/>
                    <w:tabs>
                      <w:tab w:val="left" w:pos="1641"/>
                      <w:tab w:val="left" w:pos="3279"/>
                      <w:tab w:val="left" w:pos="4601"/>
                      <w:tab w:val="left" w:pos="5126"/>
                    </w:tabs>
                    <w:jc w:val="both"/>
                    <w:rPr>
                      <w:sz w:val="24"/>
                      <w:lang w:val="en-US"/>
                    </w:rPr>
                  </w:pPr>
                  <w:r>
                    <w:rPr>
                      <w:sz w:val="24"/>
                      <w:lang w:val="en-US"/>
                    </w:rPr>
                    <w:t>Deputy General Technical Director - Chief Engineer of "IDGC of the South", PJSC</w:t>
                  </w:r>
                </w:p>
              </w:tc>
            </w:tr>
            <w:tr w:rsidR="009026CC" w:rsidRPr="00B95A0E" w14:paraId="5E1BC9E9" w14:textId="77777777" w:rsidTr="00084EFF">
              <w:trPr>
                <w:trHeight w:val="20"/>
              </w:trPr>
              <w:tc>
                <w:tcPr>
                  <w:tcW w:w="2281" w:type="dxa"/>
                </w:tcPr>
                <w:p w14:paraId="062134E0" w14:textId="77777777" w:rsidR="00084EFF" w:rsidRDefault="00B95A0E" w:rsidP="00084EFF">
                  <w:pPr>
                    <w:pStyle w:val="TableParagraph"/>
                    <w:jc w:val="both"/>
                    <w:rPr>
                      <w:sz w:val="24"/>
                    </w:rPr>
                  </w:pPr>
                  <w:proofErr w:type="spellStart"/>
                  <w:r>
                    <w:rPr>
                      <w:sz w:val="24"/>
                      <w:lang w:val="en-US"/>
                    </w:rPr>
                    <w:t>Lednev</w:t>
                  </w:r>
                  <w:proofErr w:type="spellEnd"/>
                  <w:r>
                    <w:rPr>
                      <w:sz w:val="24"/>
                      <w:lang w:val="en-US"/>
                    </w:rPr>
                    <w:t xml:space="preserve"> E.V.</w:t>
                  </w:r>
                </w:p>
              </w:tc>
              <w:tc>
                <w:tcPr>
                  <w:tcW w:w="522" w:type="dxa"/>
                </w:tcPr>
                <w:p w14:paraId="42F62375" w14:textId="77777777" w:rsidR="00084EFF" w:rsidRDefault="00B95A0E" w:rsidP="00084EFF">
                  <w:pPr>
                    <w:pStyle w:val="TableParagraph"/>
                    <w:jc w:val="both"/>
                    <w:rPr>
                      <w:sz w:val="24"/>
                    </w:rPr>
                  </w:pPr>
                  <w:r>
                    <w:rPr>
                      <w:w w:val="99"/>
                      <w:sz w:val="24"/>
                      <w:lang w:val="en-US"/>
                    </w:rPr>
                    <w:t>-</w:t>
                  </w:r>
                </w:p>
              </w:tc>
              <w:tc>
                <w:tcPr>
                  <w:tcW w:w="6410" w:type="dxa"/>
                </w:tcPr>
                <w:p w14:paraId="77BB0E2D" w14:textId="77777777" w:rsidR="00084EFF" w:rsidRPr="00B95A0E" w:rsidRDefault="00B95A0E" w:rsidP="00084EFF">
                  <w:pPr>
                    <w:pStyle w:val="TableParagraph"/>
                    <w:tabs>
                      <w:tab w:val="left" w:pos="1600"/>
                      <w:tab w:val="left" w:pos="3233"/>
                      <w:tab w:val="left" w:pos="4550"/>
                      <w:tab w:val="left" w:pos="5071"/>
                    </w:tabs>
                    <w:jc w:val="both"/>
                    <w:rPr>
                      <w:sz w:val="24"/>
                      <w:lang w:val="en-US"/>
                    </w:rPr>
                  </w:pPr>
                  <w:r>
                    <w:rPr>
                      <w:sz w:val="24"/>
                      <w:lang w:val="en-US"/>
                    </w:rPr>
                    <w:t>Deputy General Director for Special Projects of IDGC of the South, PJSC</w:t>
                  </w:r>
                </w:p>
              </w:tc>
            </w:tr>
            <w:tr w:rsidR="009026CC" w:rsidRPr="00B95A0E" w14:paraId="0DC66AB2" w14:textId="77777777" w:rsidTr="00084EFF">
              <w:trPr>
                <w:trHeight w:val="20"/>
              </w:trPr>
              <w:tc>
                <w:tcPr>
                  <w:tcW w:w="2281" w:type="dxa"/>
                </w:tcPr>
                <w:p w14:paraId="6B1DC955" w14:textId="77777777" w:rsidR="00084EFF" w:rsidRDefault="00B95A0E" w:rsidP="00084EFF">
                  <w:pPr>
                    <w:pStyle w:val="TableParagraph"/>
                    <w:jc w:val="both"/>
                    <w:rPr>
                      <w:sz w:val="24"/>
                    </w:rPr>
                  </w:pPr>
                  <w:proofErr w:type="spellStart"/>
                  <w:r>
                    <w:rPr>
                      <w:sz w:val="24"/>
                      <w:lang w:val="en-US"/>
                    </w:rPr>
                    <w:t>Muriy</w:t>
                  </w:r>
                  <w:proofErr w:type="spellEnd"/>
                  <w:r>
                    <w:rPr>
                      <w:sz w:val="24"/>
                      <w:lang w:val="en-US"/>
                    </w:rPr>
                    <w:t xml:space="preserve"> A.G.</w:t>
                  </w:r>
                </w:p>
              </w:tc>
              <w:tc>
                <w:tcPr>
                  <w:tcW w:w="522" w:type="dxa"/>
                </w:tcPr>
                <w:p w14:paraId="70C1ABFA" w14:textId="77777777" w:rsidR="00084EFF" w:rsidRDefault="00B95A0E" w:rsidP="00084EFF">
                  <w:pPr>
                    <w:pStyle w:val="TableParagraph"/>
                    <w:jc w:val="both"/>
                    <w:rPr>
                      <w:sz w:val="24"/>
                    </w:rPr>
                  </w:pPr>
                  <w:r>
                    <w:rPr>
                      <w:w w:val="99"/>
                      <w:sz w:val="24"/>
                      <w:lang w:val="en-US"/>
                    </w:rPr>
                    <w:t>-</w:t>
                  </w:r>
                </w:p>
              </w:tc>
              <w:tc>
                <w:tcPr>
                  <w:tcW w:w="6410" w:type="dxa"/>
                </w:tcPr>
                <w:p w14:paraId="50EF7774" w14:textId="77777777" w:rsidR="00084EFF" w:rsidRPr="00B95A0E" w:rsidRDefault="00B95A0E" w:rsidP="00084EFF">
                  <w:pPr>
                    <w:pStyle w:val="TableParagraph"/>
                    <w:jc w:val="both"/>
                    <w:rPr>
                      <w:sz w:val="24"/>
                      <w:lang w:val="en-US"/>
                    </w:rPr>
                  </w:pPr>
                  <w:r>
                    <w:rPr>
                      <w:sz w:val="24"/>
                      <w:lang w:val="en-US"/>
                    </w:rPr>
                    <w:t>Deputy General Director for sales of services of IDGC of the South, PJSC</w:t>
                  </w:r>
                </w:p>
              </w:tc>
            </w:tr>
            <w:tr w:rsidR="009026CC" w:rsidRPr="00B95A0E" w14:paraId="5F107619" w14:textId="77777777" w:rsidTr="00084EFF">
              <w:trPr>
                <w:trHeight w:val="20"/>
              </w:trPr>
              <w:tc>
                <w:tcPr>
                  <w:tcW w:w="2281" w:type="dxa"/>
                </w:tcPr>
                <w:p w14:paraId="0FF7E211" w14:textId="77777777" w:rsidR="00084EFF" w:rsidRDefault="00B95A0E" w:rsidP="00084EFF">
                  <w:pPr>
                    <w:pStyle w:val="TableParagraph"/>
                    <w:jc w:val="both"/>
                    <w:rPr>
                      <w:sz w:val="24"/>
                    </w:rPr>
                  </w:pPr>
                  <w:proofErr w:type="spellStart"/>
                  <w:r>
                    <w:rPr>
                      <w:sz w:val="24"/>
                      <w:lang w:val="en-US"/>
                    </w:rPr>
                    <w:t>S</w:t>
                  </w:r>
                  <w:r>
                    <w:rPr>
                      <w:sz w:val="24"/>
                      <w:lang w:val="en-US"/>
                    </w:rPr>
                    <w:t>hulzhenko</w:t>
                  </w:r>
                  <w:proofErr w:type="spellEnd"/>
                  <w:r>
                    <w:rPr>
                      <w:sz w:val="24"/>
                      <w:lang w:val="en-US"/>
                    </w:rPr>
                    <w:t xml:space="preserve"> D.V.</w:t>
                  </w:r>
                </w:p>
              </w:tc>
              <w:tc>
                <w:tcPr>
                  <w:tcW w:w="522" w:type="dxa"/>
                </w:tcPr>
                <w:p w14:paraId="33A870E1" w14:textId="77777777" w:rsidR="00084EFF" w:rsidRDefault="00B95A0E" w:rsidP="00084EFF">
                  <w:pPr>
                    <w:pStyle w:val="TableParagraph"/>
                    <w:jc w:val="both"/>
                    <w:rPr>
                      <w:sz w:val="24"/>
                    </w:rPr>
                  </w:pPr>
                  <w:r>
                    <w:rPr>
                      <w:w w:val="99"/>
                      <w:sz w:val="24"/>
                      <w:lang w:val="en-US"/>
                    </w:rPr>
                    <w:t>-</w:t>
                  </w:r>
                </w:p>
              </w:tc>
              <w:tc>
                <w:tcPr>
                  <w:tcW w:w="6410" w:type="dxa"/>
                </w:tcPr>
                <w:p w14:paraId="5FFF453F" w14:textId="77777777" w:rsidR="00084EFF" w:rsidRPr="00B95A0E" w:rsidRDefault="00B95A0E" w:rsidP="00084EFF">
                  <w:pPr>
                    <w:pStyle w:val="TableParagraph"/>
                    <w:jc w:val="both"/>
                    <w:rPr>
                      <w:sz w:val="24"/>
                      <w:lang w:val="en-US"/>
                    </w:rPr>
                  </w:pPr>
                  <w:r>
                    <w:rPr>
                      <w:sz w:val="24"/>
                      <w:lang w:val="en-US"/>
                    </w:rPr>
                    <w:t>Director for Technological Connection - Head of Technological Connection Department of IDGC of the South, PJSC</w:t>
                  </w:r>
                </w:p>
              </w:tc>
            </w:tr>
            <w:tr w:rsidR="009026CC" w:rsidRPr="00B95A0E" w14:paraId="32FF2970" w14:textId="77777777" w:rsidTr="00084EFF">
              <w:trPr>
                <w:trHeight w:val="20"/>
              </w:trPr>
              <w:tc>
                <w:tcPr>
                  <w:tcW w:w="2281" w:type="dxa"/>
                </w:tcPr>
                <w:p w14:paraId="158F92B9" w14:textId="77777777" w:rsidR="00084EFF" w:rsidRDefault="00B95A0E" w:rsidP="00084EFF">
                  <w:pPr>
                    <w:pStyle w:val="TableParagraph"/>
                    <w:jc w:val="both"/>
                    <w:rPr>
                      <w:sz w:val="24"/>
                    </w:rPr>
                  </w:pPr>
                  <w:proofErr w:type="spellStart"/>
                  <w:r>
                    <w:rPr>
                      <w:sz w:val="24"/>
                      <w:lang w:val="en-US"/>
                    </w:rPr>
                    <w:t>Kozyreva</w:t>
                  </w:r>
                  <w:proofErr w:type="spellEnd"/>
                  <w:r>
                    <w:rPr>
                      <w:sz w:val="24"/>
                      <w:lang w:val="en-US"/>
                    </w:rPr>
                    <w:t xml:space="preserve"> I.V.</w:t>
                  </w:r>
                </w:p>
              </w:tc>
              <w:tc>
                <w:tcPr>
                  <w:tcW w:w="522" w:type="dxa"/>
                </w:tcPr>
                <w:p w14:paraId="3FFC7D6D" w14:textId="77777777" w:rsidR="00084EFF" w:rsidRDefault="00B95A0E" w:rsidP="00084EFF">
                  <w:pPr>
                    <w:pStyle w:val="TableParagraph"/>
                    <w:jc w:val="both"/>
                    <w:rPr>
                      <w:sz w:val="24"/>
                    </w:rPr>
                  </w:pPr>
                  <w:r>
                    <w:rPr>
                      <w:w w:val="99"/>
                      <w:sz w:val="24"/>
                      <w:lang w:val="en-US"/>
                    </w:rPr>
                    <w:t>-</w:t>
                  </w:r>
                </w:p>
              </w:tc>
              <w:tc>
                <w:tcPr>
                  <w:tcW w:w="6410" w:type="dxa"/>
                </w:tcPr>
                <w:p w14:paraId="54649D9B" w14:textId="77777777" w:rsidR="00084EFF" w:rsidRPr="00B95A0E" w:rsidRDefault="00B95A0E" w:rsidP="00084EFF">
                  <w:pPr>
                    <w:pStyle w:val="TableParagraph"/>
                    <w:tabs>
                      <w:tab w:val="left" w:pos="1833"/>
                      <w:tab w:val="left" w:pos="3509"/>
                      <w:tab w:val="left" w:pos="5407"/>
                    </w:tabs>
                    <w:jc w:val="both"/>
                    <w:rPr>
                      <w:sz w:val="24"/>
                      <w:lang w:val="en-US"/>
                    </w:rPr>
                  </w:pPr>
                  <w:r>
                    <w:rPr>
                      <w:sz w:val="24"/>
                      <w:lang w:val="en-US"/>
                    </w:rPr>
                    <w:t>Deputy Head of Legal Support Department of IDGC of the South, PJSC</w:t>
                  </w:r>
                </w:p>
              </w:tc>
            </w:tr>
            <w:tr w:rsidR="009026CC" w:rsidRPr="00B95A0E" w14:paraId="6E1F743D" w14:textId="77777777" w:rsidTr="00084EFF">
              <w:trPr>
                <w:trHeight w:val="20"/>
              </w:trPr>
              <w:tc>
                <w:tcPr>
                  <w:tcW w:w="2281" w:type="dxa"/>
                </w:tcPr>
                <w:p w14:paraId="01E57745" w14:textId="77777777" w:rsidR="00084EFF" w:rsidRDefault="00B95A0E" w:rsidP="00084EFF">
                  <w:pPr>
                    <w:pStyle w:val="TableParagraph"/>
                    <w:jc w:val="both"/>
                    <w:rPr>
                      <w:sz w:val="24"/>
                    </w:rPr>
                  </w:pPr>
                  <w:proofErr w:type="spellStart"/>
                  <w:r>
                    <w:rPr>
                      <w:sz w:val="24"/>
                      <w:lang w:val="en-US"/>
                    </w:rPr>
                    <w:t>Koledin</w:t>
                  </w:r>
                  <w:proofErr w:type="spellEnd"/>
                  <w:r>
                    <w:rPr>
                      <w:sz w:val="24"/>
                      <w:lang w:val="en-US"/>
                    </w:rPr>
                    <w:t xml:space="preserve"> A.V.</w:t>
                  </w:r>
                </w:p>
              </w:tc>
              <w:tc>
                <w:tcPr>
                  <w:tcW w:w="522" w:type="dxa"/>
                </w:tcPr>
                <w:p w14:paraId="5B1D53C7" w14:textId="77777777" w:rsidR="00084EFF" w:rsidRDefault="00B95A0E" w:rsidP="00084EFF">
                  <w:pPr>
                    <w:pStyle w:val="TableParagraph"/>
                    <w:jc w:val="both"/>
                    <w:rPr>
                      <w:sz w:val="24"/>
                    </w:rPr>
                  </w:pPr>
                  <w:r>
                    <w:rPr>
                      <w:w w:val="99"/>
                      <w:sz w:val="24"/>
                      <w:lang w:val="en-US"/>
                    </w:rPr>
                    <w:t>-</w:t>
                  </w:r>
                </w:p>
              </w:tc>
              <w:tc>
                <w:tcPr>
                  <w:tcW w:w="6410" w:type="dxa"/>
                </w:tcPr>
                <w:p w14:paraId="0F23DE9A" w14:textId="77777777" w:rsidR="00084EFF" w:rsidRPr="00B95A0E" w:rsidRDefault="00B95A0E" w:rsidP="00084EFF">
                  <w:pPr>
                    <w:pStyle w:val="TableParagraph"/>
                    <w:tabs>
                      <w:tab w:val="left" w:pos="1540"/>
                      <w:tab w:val="left" w:pos="2655"/>
                      <w:tab w:val="left" w:pos="3857"/>
                      <w:tab w:val="left" w:pos="4319"/>
                      <w:tab w:val="left" w:pos="5926"/>
                    </w:tabs>
                    <w:jc w:val="both"/>
                    <w:rPr>
                      <w:sz w:val="24"/>
                      <w:lang w:val="en-US"/>
                    </w:rPr>
                  </w:pPr>
                  <w:r>
                    <w:rPr>
                      <w:sz w:val="24"/>
                      <w:lang w:val="en-US"/>
                    </w:rPr>
                    <w:t xml:space="preserve">Deputy Chief </w:t>
                  </w:r>
                  <w:r>
                    <w:rPr>
                      <w:sz w:val="24"/>
                      <w:lang w:val="en-US"/>
                    </w:rPr>
                    <w:t>Operating Engineer of IDGC of the South, PJSC</w:t>
                  </w:r>
                </w:p>
              </w:tc>
            </w:tr>
            <w:tr w:rsidR="009026CC" w:rsidRPr="00B95A0E" w14:paraId="79F61056" w14:textId="77777777" w:rsidTr="00084EFF">
              <w:trPr>
                <w:trHeight w:val="20"/>
              </w:trPr>
              <w:tc>
                <w:tcPr>
                  <w:tcW w:w="2281" w:type="dxa"/>
                </w:tcPr>
                <w:p w14:paraId="47BB2E23" w14:textId="77777777" w:rsidR="00084EFF" w:rsidRDefault="00B95A0E" w:rsidP="00084EFF">
                  <w:pPr>
                    <w:pStyle w:val="TableParagraph"/>
                    <w:jc w:val="both"/>
                    <w:rPr>
                      <w:sz w:val="24"/>
                    </w:rPr>
                  </w:pPr>
                  <w:proofErr w:type="spellStart"/>
                  <w:r>
                    <w:rPr>
                      <w:sz w:val="24"/>
                      <w:lang w:val="en-US"/>
                    </w:rPr>
                    <w:t>Taskaev</w:t>
                  </w:r>
                  <w:proofErr w:type="spellEnd"/>
                  <w:r>
                    <w:rPr>
                      <w:sz w:val="24"/>
                      <w:lang w:val="en-US"/>
                    </w:rPr>
                    <w:t>. A.A.</w:t>
                  </w:r>
                </w:p>
              </w:tc>
              <w:tc>
                <w:tcPr>
                  <w:tcW w:w="522" w:type="dxa"/>
                </w:tcPr>
                <w:p w14:paraId="72E5D6CB" w14:textId="77777777" w:rsidR="00084EFF" w:rsidRDefault="00B95A0E" w:rsidP="00084EFF">
                  <w:pPr>
                    <w:pStyle w:val="TableParagraph"/>
                    <w:jc w:val="both"/>
                    <w:rPr>
                      <w:sz w:val="24"/>
                    </w:rPr>
                  </w:pPr>
                </w:p>
              </w:tc>
              <w:tc>
                <w:tcPr>
                  <w:tcW w:w="6410" w:type="dxa"/>
                </w:tcPr>
                <w:p w14:paraId="766E2107" w14:textId="77777777" w:rsidR="00084EFF" w:rsidRPr="00B95A0E" w:rsidRDefault="00B95A0E" w:rsidP="00084EFF">
                  <w:pPr>
                    <w:pStyle w:val="TableParagraph"/>
                    <w:jc w:val="both"/>
                    <w:rPr>
                      <w:sz w:val="24"/>
                      <w:lang w:val="en-US"/>
                    </w:rPr>
                  </w:pPr>
                  <w:r>
                    <w:rPr>
                      <w:sz w:val="24"/>
                      <w:lang w:val="en-US"/>
                    </w:rPr>
                    <w:t>Director for Information Technologies - Head of Corporate and Technological AMS Department of IDGC of the South, PJSC</w:t>
                  </w:r>
                </w:p>
              </w:tc>
            </w:tr>
            <w:tr w:rsidR="009026CC" w:rsidRPr="00B95A0E" w14:paraId="685DBF11" w14:textId="77777777" w:rsidTr="00084EFF">
              <w:trPr>
                <w:trHeight w:val="20"/>
              </w:trPr>
              <w:tc>
                <w:tcPr>
                  <w:tcW w:w="2281" w:type="dxa"/>
                </w:tcPr>
                <w:p w14:paraId="6FDDAAC0" w14:textId="77777777" w:rsidR="00084EFF" w:rsidRDefault="00B95A0E" w:rsidP="00084EFF">
                  <w:pPr>
                    <w:pStyle w:val="TableParagraph"/>
                    <w:jc w:val="both"/>
                    <w:rPr>
                      <w:sz w:val="24"/>
                    </w:rPr>
                  </w:pPr>
                  <w:r>
                    <w:rPr>
                      <w:sz w:val="24"/>
                      <w:lang w:val="en-US"/>
                    </w:rPr>
                    <w:t>Y.G. Chervina</w:t>
                  </w:r>
                </w:p>
              </w:tc>
              <w:tc>
                <w:tcPr>
                  <w:tcW w:w="522" w:type="dxa"/>
                </w:tcPr>
                <w:p w14:paraId="25EC7D2A" w14:textId="77777777" w:rsidR="00084EFF" w:rsidRDefault="00B95A0E" w:rsidP="00084EFF">
                  <w:pPr>
                    <w:pStyle w:val="TableParagraph"/>
                    <w:jc w:val="both"/>
                    <w:rPr>
                      <w:sz w:val="24"/>
                    </w:rPr>
                  </w:pPr>
                  <w:r>
                    <w:rPr>
                      <w:w w:val="99"/>
                      <w:sz w:val="24"/>
                      <w:lang w:val="en-US"/>
                    </w:rPr>
                    <w:t>-</w:t>
                  </w:r>
                </w:p>
              </w:tc>
              <w:tc>
                <w:tcPr>
                  <w:tcW w:w="6410" w:type="dxa"/>
                </w:tcPr>
                <w:p w14:paraId="7C8A8002" w14:textId="77777777" w:rsidR="00084EFF" w:rsidRPr="00B95A0E" w:rsidRDefault="00B95A0E" w:rsidP="00084EFF">
                  <w:pPr>
                    <w:pStyle w:val="TableParagraph"/>
                    <w:tabs>
                      <w:tab w:val="left" w:pos="1641"/>
                      <w:tab w:val="left" w:pos="3437"/>
                      <w:tab w:val="left" w:pos="5459"/>
                    </w:tabs>
                    <w:jc w:val="both"/>
                    <w:rPr>
                      <w:sz w:val="24"/>
                      <w:lang w:val="en-US"/>
                    </w:rPr>
                  </w:pPr>
                  <w:r>
                    <w:rPr>
                      <w:sz w:val="24"/>
                      <w:lang w:val="en-US"/>
                    </w:rPr>
                    <w:t xml:space="preserve">Leading specialist of the Finance Department of IDGC of </w:t>
                  </w:r>
                  <w:r>
                    <w:rPr>
                      <w:sz w:val="24"/>
                      <w:lang w:val="en-US"/>
                    </w:rPr>
                    <w:t>the South, PJSC</w:t>
                  </w:r>
                </w:p>
              </w:tc>
            </w:tr>
            <w:tr w:rsidR="009026CC" w:rsidRPr="00B95A0E" w14:paraId="627B63B5" w14:textId="77777777" w:rsidTr="00084EFF">
              <w:trPr>
                <w:trHeight w:val="20"/>
              </w:trPr>
              <w:tc>
                <w:tcPr>
                  <w:tcW w:w="9213" w:type="dxa"/>
                  <w:gridSpan w:val="3"/>
                </w:tcPr>
                <w:p w14:paraId="6F77D035" w14:textId="77777777" w:rsidR="00084EFF" w:rsidRPr="00B95A0E" w:rsidRDefault="00B95A0E" w:rsidP="00084EFF">
                  <w:pPr>
                    <w:pStyle w:val="TableParagraph"/>
                    <w:jc w:val="both"/>
                    <w:rPr>
                      <w:sz w:val="24"/>
                      <w:lang w:val="en-US"/>
                    </w:rPr>
                  </w:pPr>
                  <w:r>
                    <w:rPr>
                      <w:sz w:val="24"/>
                      <w:lang w:val="en-US"/>
                    </w:rPr>
                    <w:t>Executive Secretary of the CCC:</w:t>
                  </w:r>
                </w:p>
              </w:tc>
            </w:tr>
            <w:tr w:rsidR="009026CC" w:rsidRPr="00B95A0E" w14:paraId="5889B521" w14:textId="77777777" w:rsidTr="00084EFF">
              <w:trPr>
                <w:trHeight w:val="20"/>
              </w:trPr>
              <w:tc>
                <w:tcPr>
                  <w:tcW w:w="2281" w:type="dxa"/>
                </w:tcPr>
                <w:p w14:paraId="32AD0AAB" w14:textId="77777777" w:rsidR="00084EFF" w:rsidRDefault="00B95A0E" w:rsidP="00084EFF">
                  <w:pPr>
                    <w:pStyle w:val="TableParagraph"/>
                    <w:jc w:val="both"/>
                    <w:rPr>
                      <w:sz w:val="24"/>
                    </w:rPr>
                  </w:pPr>
                  <w:proofErr w:type="spellStart"/>
                  <w:r>
                    <w:rPr>
                      <w:sz w:val="24"/>
                      <w:lang w:val="en-US"/>
                    </w:rPr>
                    <w:t>Simakina</w:t>
                  </w:r>
                  <w:proofErr w:type="spellEnd"/>
                  <w:r>
                    <w:rPr>
                      <w:sz w:val="24"/>
                      <w:lang w:val="en-US"/>
                    </w:rPr>
                    <w:t xml:space="preserve"> O.V.</w:t>
                  </w:r>
                </w:p>
              </w:tc>
              <w:tc>
                <w:tcPr>
                  <w:tcW w:w="522" w:type="dxa"/>
                </w:tcPr>
                <w:p w14:paraId="337F1BE3" w14:textId="77777777" w:rsidR="00084EFF" w:rsidRDefault="00B95A0E" w:rsidP="00084EFF">
                  <w:pPr>
                    <w:pStyle w:val="TableParagraph"/>
                    <w:jc w:val="both"/>
                    <w:rPr>
                      <w:sz w:val="24"/>
                    </w:rPr>
                  </w:pPr>
                  <w:r>
                    <w:rPr>
                      <w:w w:val="99"/>
                      <w:sz w:val="24"/>
                      <w:lang w:val="en-US"/>
                    </w:rPr>
                    <w:t>-</w:t>
                  </w:r>
                </w:p>
              </w:tc>
              <w:tc>
                <w:tcPr>
                  <w:tcW w:w="6410" w:type="dxa"/>
                </w:tcPr>
                <w:p w14:paraId="2E5D9E2B" w14:textId="77777777" w:rsidR="00084EFF" w:rsidRPr="00B95A0E" w:rsidRDefault="00B95A0E" w:rsidP="00084EFF">
                  <w:pPr>
                    <w:pStyle w:val="TableParagraph"/>
                    <w:tabs>
                      <w:tab w:val="left" w:pos="1302"/>
                      <w:tab w:val="left" w:pos="2724"/>
                      <w:tab w:val="left" w:pos="3662"/>
                      <w:tab w:val="left" w:pos="5211"/>
                    </w:tabs>
                    <w:jc w:val="both"/>
                    <w:rPr>
                      <w:sz w:val="24"/>
                      <w:lang w:val="en-US"/>
                    </w:rPr>
                  </w:pPr>
                  <w:r>
                    <w:rPr>
                      <w:sz w:val="24"/>
                      <w:lang w:val="en-US"/>
                    </w:rPr>
                    <w:t>Chief specialist of the department of organization of competitive procedures of IDGC of the South, PJSC</w:t>
                  </w:r>
                </w:p>
              </w:tc>
            </w:tr>
          </w:tbl>
          <w:p w14:paraId="35F6A734" w14:textId="77777777" w:rsidR="00084EFF" w:rsidRPr="00B95A0E" w:rsidRDefault="00B95A0E" w:rsidP="00084EFF">
            <w:pPr>
              <w:pStyle w:val="TableParagraph"/>
              <w:tabs>
                <w:tab w:val="left" w:pos="1020"/>
              </w:tabs>
              <w:jc w:val="both"/>
              <w:rPr>
                <w:sz w:val="24"/>
                <w:lang w:val="en-US"/>
              </w:rPr>
            </w:pPr>
          </w:p>
        </w:tc>
      </w:tr>
      <w:tr w:rsidR="009026CC" w:rsidRPr="00B95A0E" w14:paraId="0DADE31E" w14:textId="77777777" w:rsidTr="00084EFF">
        <w:trPr>
          <w:trHeight w:val="20"/>
        </w:trPr>
        <w:tc>
          <w:tcPr>
            <w:tcW w:w="5000" w:type="pct"/>
            <w:gridSpan w:val="7"/>
          </w:tcPr>
          <w:p w14:paraId="115F3CD8" w14:textId="77777777" w:rsidR="00F73A56" w:rsidRPr="00B95A0E" w:rsidRDefault="00B95A0E" w:rsidP="00084EFF">
            <w:pPr>
              <w:pStyle w:val="TableParagraph"/>
              <w:ind w:firstLine="431"/>
              <w:jc w:val="both"/>
              <w:rPr>
                <w:b/>
                <w:sz w:val="24"/>
                <w:lang w:val="en-US"/>
              </w:rPr>
            </w:pPr>
            <w:r>
              <w:rPr>
                <w:b/>
                <w:sz w:val="24"/>
                <w:lang w:val="en-US"/>
              </w:rPr>
              <w:t xml:space="preserve">Insider information disclosure on issue No. 3: On determining the </w:t>
            </w:r>
            <w:r>
              <w:rPr>
                <w:b/>
                <w:sz w:val="24"/>
                <w:lang w:val="en-US"/>
              </w:rPr>
              <w:t>Company's position on the agenda item of the meeting of the Board of Directors of "PSKh Sokolovskoe", JSC: "On election of the General Director of "PSKh Sokolovskoe", JSC for a new term".</w:t>
            </w:r>
          </w:p>
        </w:tc>
      </w:tr>
      <w:tr w:rsidR="009026CC" w:rsidRPr="00B95A0E" w14:paraId="065F0E76" w14:textId="77777777" w:rsidTr="00084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14:paraId="62EEB5A9" w14:textId="77777777" w:rsidR="00F73A56" w:rsidRPr="00B95A0E" w:rsidRDefault="00B95A0E" w:rsidP="00084EFF">
            <w:pPr>
              <w:pStyle w:val="TableParagraph"/>
              <w:ind w:firstLine="431"/>
              <w:jc w:val="both"/>
              <w:rPr>
                <w:sz w:val="24"/>
                <w:lang w:val="en-US"/>
              </w:rPr>
            </w:pPr>
            <w:r>
              <w:rPr>
                <w:sz w:val="24"/>
                <w:lang w:val="en-US"/>
              </w:rPr>
              <w:t xml:space="preserve">2.2.3. Resolution content adopted by the Issuer's Board of </w:t>
            </w:r>
            <w:r>
              <w:rPr>
                <w:sz w:val="24"/>
                <w:lang w:val="en-US"/>
              </w:rPr>
              <w:t>Directors:</w:t>
            </w:r>
          </w:p>
          <w:p w14:paraId="7ABC0456" w14:textId="77777777" w:rsidR="00F73A56" w:rsidRPr="00B95A0E" w:rsidRDefault="00B95A0E" w:rsidP="00084EFF">
            <w:pPr>
              <w:pStyle w:val="TableParagraph"/>
              <w:ind w:firstLine="431"/>
              <w:jc w:val="both"/>
              <w:rPr>
                <w:sz w:val="24"/>
                <w:lang w:val="en-US"/>
              </w:rPr>
            </w:pPr>
            <w:r>
              <w:rPr>
                <w:sz w:val="24"/>
                <w:lang w:val="en-US"/>
              </w:rPr>
              <w:t>Instruct the representatives of IDGC of the South, PJSC in the Board of Directors of "PSKh Sokolovskoe", JSC to vote "PRO" the following resolution on the agenda item "Election of the General Director of "PSKh Sokolovskoe", JSC for a new term":</w:t>
            </w:r>
          </w:p>
          <w:p w14:paraId="19FF3F52" w14:textId="77777777" w:rsidR="00F73A56" w:rsidRPr="00B95A0E" w:rsidRDefault="00B95A0E" w:rsidP="00084EFF">
            <w:pPr>
              <w:pStyle w:val="TableParagraph"/>
              <w:numPr>
                <w:ilvl w:val="0"/>
                <w:numId w:val="2"/>
              </w:numPr>
              <w:tabs>
                <w:tab w:val="left" w:pos="879"/>
              </w:tabs>
              <w:ind w:left="0" w:firstLine="431"/>
              <w:jc w:val="both"/>
              <w:rPr>
                <w:sz w:val="24"/>
                <w:lang w:val="en-US"/>
              </w:rPr>
            </w:pPr>
            <w:r>
              <w:rPr>
                <w:sz w:val="24"/>
                <w:lang w:val="en-US"/>
              </w:rPr>
              <w:t xml:space="preserve">Elect Vladimir Vasilyevich </w:t>
            </w:r>
            <w:proofErr w:type="spellStart"/>
            <w:r>
              <w:rPr>
                <w:sz w:val="24"/>
                <w:lang w:val="en-US"/>
              </w:rPr>
              <w:t>Vasilyev</w:t>
            </w:r>
            <w:proofErr w:type="spellEnd"/>
            <w:r>
              <w:rPr>
                <w:sz w:val="24"/>
                <w:lang w:val="en-US"/>
              </w:rPr>
              <w:t xml:space="preserve"> as the General Director of "PSKh Sokolovskoe", JSC </w:t>
            </w:r>
            <w:r>
              <w:rPr>
                <w:sz w:val="24"/>
                <w:lang w:val="en-US"/>
              </w:rPr>
              <w:lastRenderedPageBreak/>
              <w:t>for a new term until August 28, 2020, inclusive.</w:t>
            </w:r>
          </w:p>
          <w:p w14:paraId="702CEBCD" w14:textId="77777777" w:rsidR="00F73A56" w:rsidRPr="00B95A0E" w:rsidRDefault="00B95A0E" w:rsidP="00084EFF">
            <w:pPr>
              <w:pStyle w:val="TableParagraph"/>
              <w:numPr>
                <w:ilvl w:val="0"/>
                <w:numId w:val="2"/>
              </w:numPr>
              <w:tabs>
                <w:tab w:val="left" w:pos="879"/>
              </w:tabs>
              <w:ind w:left="0" w:firstLine="431"/>
              <w:jc w:val="both"/>
              <w:rPr>
                <w:sz w:val="24"/>
                <w:lang w:val="en-US"/>
              </w:rPr>
            </w:pPr>
            <w:r>
              <w:rPr>
                <w:sz w:val="24"/>
                <w:lang w:val="en-US"/>
              </w:rPr>
              <w:t xml:space="preserve">Authorize Boris </w:t>
            </w:r>
            <w:proofErr w:type="spellStart"/>
            <w:r>
              <w:rPr>
                <w:sz w:val="24"/>
                <w:lang w:val="en-US"/>
              </w:rPr>
              <w:t>Borisovich</w:t>
            </w:r>
            <w:proofErr w:type="spellEnd"/>
            <w:r>
              <w:rPr>
                <w:sz w:val="24"/>
                <w:lang w:val="en-US"/>
              </w:rPr>
              <w:t xml:space="preserve"> </w:t>
            </w:r>
            <w:proofErr w:type="spellStart"/>
            <w:r>
              <w:rPr>
                <w:sz w:val="24"/>
                <w:lang w:val="en-US"/>
              </w:rPr>
              <w:t>Ebzeev</w:t>
            </w:r>
            <w:proofErr w:type="spellEnd"/>
            <w:r>
              <w:rPr>
                <w:sz w:val="24"/>
                <w:lang w:val="en-US"/>
              </w:rPr>
              <w:t>, General Director of IDGC of the South, PJSC, to exercise the rights and obligations o</w:t>
            </w:r>
            <w:r>
              <w:rPr>
                <w:sz w:val="24"/>
                <w:lang w:val="en-US"/>
              </w:rPr>
              <w:t>f the employer in respect of the General Director of the "PSKh Sokolovskoe", JSC Vladimir Vasilyevich Vasilyev, including to determine the terms of the employment contract with the General Director of the "PSKh Sokolovskoe", JSC and to sign an employment c</w:t>
            </w:r>
            <w:r>
              <w:rPr>
                <w:sz w:val="24"/>
                <w:lang w:val="en-US"/>
              </w:rPr>
              <w:t>ontract, additional agreements, and agreements related to the termination of the employment contract.</w:t>
            </w:r>
          </w:p>
        </w:tc>
      </w:tr>
      <w:tr w:rsidR="009026CC" w:rsidRPr="00B95A0E" w14:paraId="4A74510A" w14:textId="77777777" w:rsidTr="00D73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14:paraId="07BA896E" w14:textId="77777777" w:rsidR="00F73A56" w:rsidRPr="00B95A0E" w:rsidRDefault="00B95A0E" w:rsidP="00084EFF">
            <w:pPr>
              <w:pStyle w:val="TableParagraph"/>
              <w:numPr>
                <w:ilvl w:val="1"/>
                <w:numId w:val="1"/>
              </w:numPr>
              <w:tabs>
                <w:tab w:val="left" w:pos="559"/>
              </w:tabs>
              <w:ind w:left="0" w:firstLine="0"/>
              <w:jc w:val="both"/>
              <w:rPr>
                <w:b/>
                <w:i/>
                <w:sz w:val="24"/>
                <w:lang w:val="en-US"/>
              </w:rPr>
            </w:pPr>
            <w:r>
              <w:rPr>
                <w:sz w:val="24"/>
                <w:lang w:val="en-US"/>
              </w:rPr>
              <w:lastRenderedPageBreak/>
              <w:t xml:space="preserve">Date of the meeting of the Issuer's Board of Directors at which the relevant resolutions were adopted: </w:t>
            </w:r>
            <w:r>
              <w:rPr>
                <w:b/>
                <w:i/>
                <w:sz w:val="24"/>
                <w:lang w:val="en-US"/>
              </w:rPr>
              <w:t>March 19, 2019.</w:t>
            </w:r>
          </w:p>
          <w:p w14:paraId="1A36FC28" w14:textId="77777777" w:rsidR="00F73A56" w:rsidRPr="00B95A0E" w:rsidRDefault="00B95A0E" w:rsidP="00084EFF">
            <w:pPr>
              <w:pStyle w:val="TableParagraph"/>
              <w:numPr>
                <w:ilvl w:val="1"/>
                <w:numId w:val="1"/>
              </w:numPr>
              <w:tabs>
                <w:tab w:val="left" w:pos="648"/>
              </w:tabs>
              <w:ind w:left="0" w:firstLine="0"/>
              <w:jc w:val="both"/>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March 22</w:t>
            </w:r>
            <w:r>
              <w:rPr>
                <w:b/>
                <w:i/>
                <w:sz w:val="24"/>
                <w:lang w:val="en-US"/>
              </w:rPr>
              <w:t>, 2019, Minutes No. 305/2019.</w:t>
            </w:r>
          </w:p>
        </w:tc>
      </w:tr>
      <w:tr w:rsidR="009026CC" w14:paraId="543BC6AC" w14:textId="77777777" w:rsidTr="00D73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6B55C38C" w14:textId="77777777" w:rsidR="00084EFF" w:rsidRDefault="00B95A0E" w:rsidP="00327AEE">
            <w:pPr>
              <w:pStyle w:val="TableParagraph"/>
              <w:jc w:val="center"/>
              <w:rPr>
                <w:sz w:val="24"/>
              </w:rPr>
            </w:pPr>
            <w:r>
              <w:rPr>
                <w:sz w:val="24"/>
                <w:lang w:val="en-US"/>
              </w:rPr>
              <w:t>3. Signature</w:t>
            </w:r>
          </w:p>
        </w:tc>
      </w:tr>
      <w:tr w:rsidR="009026CC" w14:paraId="547BADE0" w14:textId="77777777" w:rsidTr="00D73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14419538" w14:textId="77777777" w:rsidR="00084EFF" w:rsidRPr="00B95A0E" w:rsidRDefault="00B95A0E" w:rsidP="00327AEE">
            <w:pPr>
              <w:pStyle w:val="TableParagraph"/>
              <w:rPr>
                <w:lang w:val="en-US"/>
              </w:rPr>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33064BED" w14:textId="77777777" w:rsidR="00084EFF" w:rsidRPr="00B95A0E" w:rsidRDefault="00B95A0E" w:rsidP="00327AEE">
            <w:pPr>
              <w:pStyle w:val="TableParagraph"/>
              <w:tabs>
                <w:tab w:val="left" w:pos="5729"/>
                <w:tab w:val="left" w:pos="5854"/>
                <w:tab w:val="left" w:pos="7224"/>
                <w:tab w:val="left" w:pos="7774"/>
              </w:tabs>
              <w:rPr>
                <w:lang w:val="en-US"/>
              </w:rPr>
            </w:pPr>
          </w:p>
        </w:tc>
        <w:tc>
          <w:tcPr>
            <w:tcW w:w="1445" w:type="pct"/>
            <w:tcBorders>
              <w:top w:val="single" w:sz="4" w:space="0" w:color="auto"/>
              <w:right w:val="single" w:sz="4" w:space="0" w:color="000000"/>
            </w:tcBorders>
            <w:vAlign w:val="bottom"/>
          </w:tcPr>
          <w:p w14:paraId="139BA0FC" w14:textId="77777777" w:rsidR="00084EFF" w:rsidRDefault="00B95A0E" w:rsidP="00327AEE">
            <w:pPr>
              <w:pStyle w:val="TableParagraph"/>
              <w:tabs>
                <w:tab w:val="left" w:pos="5729"/>
                <w:tab w:val="left" w:pos="5854"/>
                <w:tab w:val="left" w:pos="7224"/>
                <w:tab w:val="left" w:pos="7774"/>
              </w:tabs>
            </w:pPr>
            <w:r>
              <w:rPr>
                <w:sz w:val="24"/>
                <w:lang w:val="en-US"/>
              </w:rPr>
              <w:t>Pavlova E.N.</w:t>
            </w:r>
          </w:p>
        </w:tc>
      </w:tr>
      <w:tr w:rsidR="009026CC" w14:paraId="2C5E9C24"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27CA4B69" w14:textId="77777777" w:rsidR="00084EFF" w:rsidRDefault="00B95A0E" w:rsidP="00327AEE">
            <w:pPr>
              <w:pStyle w:val="TableParagraph"/>
              <w:tabs>
                <w:tab w:val="left" w:pos="5729"/>
                <w:tab w:val="left" w:pos="5854"/>
                <w:tab w:val="left" w:pos="7224"/>
                <w:tab w:val="left" w:pos="7774"/>
              </w:tabs>
              <w:rPr>
                <w:sz w:val="24"/>
              </w:rPr>
            </w:pPr>
          </w:p>
        </w:tc>
        <w:tc>
          <w:tcPr>
            <w:tcW w:w="733" w:type="pct"/>
          </w:tcPr>
          <w:p w14:paraId="16BBB73D" w14:textId="2519D7A8" w:rsidR="00084EFF" w:rsidRDefault="00B95A0E" w:rsidP="00327AEE">
            <w:pPr>
              <w:pStyle w:val="TableParagraph"/>
              <w:tabs>
                <w:tab w:val="left" w:pos="5729"/>
                <w:tab w:val="left" w:pos="5854"/>
                <w:tab w:val="left" w:pos="7224"/>
                <w:tab w:val="left" w:pos="7774"/>
              </w:tabs>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3A716C90" w14:textId="77777777" w:rsidR="00084EFF" w:rsidRDefault="00B95A0E" w:rsidP="00327AEE">
            <w:pPr>
              <w:pStyle w:val="TableParagraph"/>
              <w:tabs>
                <w:tab w:val="left" w:pos="5729"/>
                <w:tab w:val="left" w:pos="5854"/>
                <w:tab w:val="left" w:pos="7224"/>
                <w:tab w:val="left" w:pos="7774"/>
              </w:tabs>
            </w:pPr>
          </w:p>
        </w:tc>
      </w:tr>
      <w:tr w:rsidR="009026CC" w14:paraId="20C33F9C"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498E406" w14:textId="77777777" w:rsidR="00084EFF" w:rsidRDefault="00B95A0E" w:rsidP="00327AEE">
            <w:pPr>
              <w:pStyle w:val="TableParagraph"/>
              <w:rPr>
                <w:sz w:val="24"/>
              </w:rPr>
            </w:pPr>
            <w:r>
              <w:rPr>
                <w:sz w:val="24"/>
                <w:lang w:val="en-US"/>
              </w:rPr>
              <w:t>3.2. Date</w:t>
            </w:r>
          </w:p>
        </w:tc>
        <w:tc>
          <w:tcPr>
            <w:tcW w:w="467" w:type="pct"/>
            <w:tcBorders>
              <w:bottom w:val="single" w:sz="4" w:space="0" w:color="000000"/>
            </w:tcBorders>
          </w:tcPr>
          <w:p w14:paraId="387096F1" w14:textId="77777777" w:rsidR="00084EFF" w:rsidRPr="00F33787" w:rsidRDefault="00B95A0E" w:rsidP="00084EFF">
            <w:pPr>
              <w:pStyle w:val="TableParagraph"/>
              <w:rPr>
                <w:sz w:val="24"/>
              </w:rPr>
            </w:pPr>
            <w:r w:rsidRPr="00F33787">
              <w:rPr>
                <w:sz w:val="24"/>
                <w:lang w:val="en-US"/>
              </w:rPr>
              <w:t>March</w:t>
            </w:r>
          </w:p>
        </w:tc>
        <w:tc>
          <w:tcPr>
            <w:tcW w:w="668" w:type="pct"/>
            <w:tcBorders>
              <w:bottom w:val="single" w:sz="4" w:space="0" w:color="000000"/>
            </w:tcBorders>
          </w:tcPr>
          <w:p w14:paraId="525B7072" w14:textId="77777777" w:rsidR="00084EFF" w:rsidRPr="00F33787" w:rsidRDefault="00B95A0E" w:rsidP="00327AEE">
            <w:pPr>
              <w:pStyle w:val="TableParagraph"/>
              <w:rPr>
                <w:sz w:val="24"/>
              </w:rPr>
            </w:pPr>
            <w:r>
              <w:rPr>
                <w:sz w:val="24"/>
                <w:lang w:val="en-US"/>
              </w:rPr>
              <w:t>"22",</w:t>
            </w:r>
          </w:p>
        </w:tc>
        <w:tc>
          <w:tcPr>
            <w:tcW w:w="3233" w:type="pct"/>
            <w:gridSpan w:val="4"/>
            <w:tcBorders>
              <w:bottom w:val="single" w:sz="4" w:space="0" w:color="000000"/>
              <w:right w:val="single" w:sz="4" w:space="0" w:color="000000"/>
            </w:tcBorders>
          </w:tcPr>
          <w:p w14:paraId="18F5978A" w14:textId="77777777" w:rsidR="00084EFF" w:rsidRPr="00F33787" w:rsidRDefault="00B95A0E" w:rsidP="00327AEE">
            <w:pPr>
              <w:pStyle w:val="TableParagraph"/>
              <w:spacing w:after="120"/>
              <w:rPr>
                <w:sz w:val="24"/>
              </w:rPr>
            </w:pPr>
            <w:r w:rsidRPr="00F33787">
              <w:rPr>
                <w:sz w:val="24"/>
                <w:lang w:val="en-US"/>
              </w:rPr>
              <w:t>2019</w:t>
            </w:r>
          </w:p>
        </w:tc>
      </w:tr>
    </w:tbl>
    <w:p w14:paraId="7D6BF92B" w14:textId="77777777" w:rsidR="00084EFF" w:rsidRDefault="00B95A0E" w:rsidP="00084EFF"/>
    <w:sectPr w:rsidR="00084EFF" w:rsidSect="00084EFF">
      <w:headerReference w:type="default" r:id="rId10"/>
      <w:pgSz w:w="11910" w:h="16850"/>
      <w:pgMar w:top="1134"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09F0" w14:textId="77777777" w:rsidR="00000000" w:rsidRDefault="00B95A0E">
      <w:r>
        <w:separator/>
      </w:r>
    </w:p>
  </w:endnote>
  <w:endnote w:type="continuationSeparator" w:id="0">
    <w:p w14:paraId="3F64173F" w14:textId="77777777" w:rsidR="00000000" w:rsidRDefault="00B9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DAFC" w14:textId="77777777" w:rsidR="00000000" w:rsidRDefault="00B95A0E">
      <w:r>
        <w:separator/>
      </w:r>
    </w:p>
  </w:footnote>
  <w:footnote w:type="continuationSeparator" w:id="0">
    <w:p w14:paraId="77C014AF" w14:textId="77777777" w:rsidR="00000000" w:rsidRDefault="00B9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A75D" w14:textId="77777777" w:rsidR="00F73A56" w:rsidRPr="00084EFF" w:rsidRDefault="00B95A0E" w:rsidP="00084EFF">
    <w:pPr>
      <w:pStyle w:val="a5"/>
      <w:jc w:val="right"/>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96677"/>
    <w:multiLevelType w:val="hybridMultilevel"/>
    <w:tmpl w:val="859C2D2C"/>
    <w:lvl w:ilvl="0" w:tplc="53BCE542">
      <w:start w:val="1"/>
      <w:numFmt w:val="decimal"/>
      <w:lvlText w:val="%1."/>
      <w:lvlJc w:val="left"/>
      <w:pPr>
        <w:ind w:left="26" w:hanging="428"/>
        <w:jc w:val="left"/>
      </w:pPr>
      <w:rPr>
        <w:rFonts w:ascii="Times New Roman" w:eastAsia="Times New Roman" w:hAnsi="Times New Roman" w:cs="Times New Roman" w:hint="default"/>
        <w:spacing w:val="-8"/>
        <w:w w:val="100"/>
        <w:sz w:val="24"/>
        <w:szCs w:val="24"/>
        <w:lang w:val="ru-RU" w:eastAsia="ru-RU" w:bidi="ru-RU"/>
      </w:rPr>
    </w:lvl>
    <w:lvl w:ilvl="1" w:tplc="D7D827E2">
      <w:numFmt w:val="bullet"/>
      <w:lvlText w:val="•"/>
      <w:lvlJc w:val="left"/>
      <w:pPr>
        <w:ind w:left="981" w:hanging="428"/>
      </w:pPr>
      <w:rPr>
        <w:rFonts w:hint="default"/>
        <w:lang w:val="ru-RU" w:eastAsia="ru-RU" w:bidi="ru-RU"/>
      </w:rPr>
    </w:lvl>
    <w:lvl w:ilvl="2" w:tplc="5FA810BA">
      <w:numFmt w:val="bullet"/>
      <w:lvlText w:val="•"/>
      <w:lvlJc w:val="left"/>
      <w:pPr>
        <w:ind w:left="1942" w:hanging="428"/>
      </w:pPr>
      <w:rPr>
        <w:rFonts w:hint="default"/>
        <w:lang w:val="ru-RU" w:eastAsia="ru-RU" w:bidi="ru-RU"/>
      </w:rPr>
    </w:lvl>
    <w:lvl w:ilvl="3" w:tplc="0210A088">
      <w:numFmt w:val="bullet"/>
      <w:lvlText w:val="•"/>
      <w:lvlJc w:val="left"/>
      <w:pPr>
        <w:ind w:left="2903" w:hanging="428"/>
      </w:pPr>
      <w:rPr>
        <w:rFonts w:hint="default"/>
        <w:lang w:val="ru-RU" w:eastAsia="ru-RU" w:bidi="ru-RU"/>
      </w:rPr>
    </w:lvl>
    <w:lvl w:ilvl="4" w:tplc="FDDEF754">
      <w:numFmt w:val="bullet"/>
      <w:lvlText w:val="•"/>
      <w:lvlJc w:val="left"/>
      <w:pPr>
        <w:ind w:left="3864" w:hanging="428"/>
      </w:pPr>
      <w:rPr>
        <w:rFonts w:hint="default"/>
        <w:lang w:val="ru-RU" w:eastAsia="ru-RU" w:bidi="ru-RU"/>
      </w:rPr>
    </w:lvl>
    <w:lvl w:ilvl="5" w:tplc="D62AA2AC">
      <w:numFmt w:val="bullet"/>
      <w:lvlText w:val="•"/>
      <w:lvlJc w:val="left"/>
      <w:pPr>
        <w:ind w:left="4825" w:hanging="428"/>
      </w:pPr>
      <w:rPr>
        <w:rFonts w:hint="default"/>
        <w:lang w:val="ru-RU" w:eastAsia="ru-RU" w:bidi="ru-RU"/>
      </w:rPr>
    </w:lvl>
    <w:lvl w:ilvl="6" w:tplc="345655B2">
      <w:numFmt w:val="bullet"/>
      <w:lvlText w:val="•"/>
      <w:lvlJc w:val="left"/>
      <w:pPr>
        <w:ind w:left="5786" w:hanging="428"/>
      </w:pPr>
      <w:rPr>
        <w:rFonts w:hint="default"/>
        <w:lang w:val="ru-RU" w:eastAsia="ru-RU" w:bidi="ru-RU"/>
      </w:rPr>
    </w:lvl>
    <w:lvl w:ilvl="7" w:tplc="F80A565A">
      <w:numFmt w:val="bullet"/>
      <w:lvlText w:val="•"/>
      <w:lvlJc w:val="left"/>
      <w:pPr>
        <w:ind w:left="6747" w:hanging="428"/>
      </w:pPr>
      <w:rPr>
        <w:rFonts w:hint="default"/>
        <w:lang w:val="ru-RU" w:eastAsia="ru-RU" w:bidi="ru-RU"/>
      </w:rPr>
    </w:lvl>
    <w:lvl w:ilvl="8" w:tplc="230A89B2">
      <w:numFmt w:val="bullet"/>
      <w:lvlText w:val="•"/>
      <w:lvlJc w:val="left"/>
      <w:pPr>
        <w:ind w:left="7708" w:hanging="428"/>
      </w:pPr>
      <w:rPr>
        <w:rFonts w:hint="default"/>
        <w:lang w:val="ru-RU" w:eastAsia="ru-RU" w:bidi="ru-RU"/>
      </w:rPr>
    </w:lvl>
  </w:abstractNum>
  <w:abstractNum w:abstractNumId="1" w15:restartNumberingAfterBreak="0">
    <w:nsid w:val="2ABE7AF3"/>
    <w:multiLevelType w:val="multilevel"/>
    <w:tmpl w:val="A8487856"/>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2" w15:restartNumberingAfterBreak="0">
    <w:nsid w:val="461961E7"/>
    <w:multiLevelType w:val="hybridMultilevel"/>
    <w:tmpl w:val="6A302D2C"/>
    <w:lvl w:ilvl="0" w:tplc="E6C6B7D4">
      <w:start w:val="1"/>
      <w:numFmt w:val="decimal"/>
      <w:lvlText w:val="%1."/>
      <w:lvlJc w:val="left"/>
      <w:pPr>
        <w:ind w:left="26" w:hanging="360"/>
        <w:jc w:val="left"/>
      </w:pPr>
      <w:rPr>
        <w:rFonts w:ascii="Times New Roman" w:eastAsia="Times New Roman" w:hAnsi="Times New Roman" w:cs="Times New Roman" w:hint="default"/>
        <w:spacing w:val="-8"/>
        <w:w w:val="100"/>
        <w:sz w:val="24"/>
        <w:szCs w:val="24"/>
        <w:lang w:val="ru-RU" w:eastAsia="ru-RU" w:bidi="ru-RU"/>
      </w:rPr>
    </w:lvl>
    <w:lvl w:ilvl="1" w:tplc="DEB8F440">
      <w:numFmt w:val="bullet"/>
      <w:lvlText w:val="•"/>
      <w:lvlJc w:val="left"/>
      <w:pPr>
        <w:ind w:left="980" w:hanging="360"/>
      </w:pPr>
      <w:rPr>
        <w:rFonts w:hint="default"/>
        <w:lang w:val="ru-RU" w:eastAsia="ru-RU" w:bidi="ru-RU"/>
      </w:rPr>
    </w:lvl>
    <w:lvl w:ilvl="2" w:tplc="F894CB84">
      <w:numFmt w:val="bullet"/>
      <w:lvlText w:val="•"/>
      <w:lvlJc w:val="left"/>
      <w:pPr>
        <w:ind w:left="1941" w:hanging="360"/>
      </w:pPr>
      <w:rPr>
        <w:rFonts w:hint="default"/>
        <w:lang w:val="ru-RU" w:eastAsia="ru-RU" w:bidi="ru-RU"/>
      </w:rPr>
    </w:lvl>
    <w:lvl w:ilvl="3" w:tplc="35601DCE">
      <w:numFmt w:val="bullet"/>
      <w:lvlText w:val="•"/>
      <w:lvlJc w:val="left"/>
      <w:pPr>
        <w:ind w:left="2902" w:hanging="360"/>
      </w:pPr>
      <w:rPr>
        <w:rFonts w:hint="default"/>
        <w:lang w:val="ru-RU" w:eastAsia="ru-RU" w:bidi="ru-RU"/>
      </w:rPr>
    </w:lvl>
    <w:lvl w:ilvl="4" w:tplc="ED30E926">
      <w:numFmt w:val="bullet"/>
      <w:lvlText w:val="•"/>
      <w:lvlJc w:val="left"/>
      <w:pPr>
        <w:ind w:left="3863" w:hanging="360"/>
      </w:pPr>
      <w:rPr>
        <w:rFonts w:hint="default"/>
        <w:lang w:val="ru-RU" w:eastAsia="ru-RU" w:bidi="ru-RU"/>
      </w:rPr>
    </w:lvl>
    <w:lvl w:ilvl="5" w:tplc="00FC109C">
      <w:numFmt w:val="bullet"/>
      <w:lvlText w:val="•"/>
      <w:lvlJc w:val="left"/>
      <w:pPr>
        <w:ind w:left="4824" w:hanging="360"/>
      </w:pPr>
      <w:rPr>
        <w:rFonts w:hint="default"/>
        <w:lang w:val="ru-RU" w:eastAsia="ru-RU" w:bidi="ru-RU"/>
      </w:rPr>
    </w:lvl>
    <w:lvl w:ilvl="6" w:tplc="A0EE7BA2">
      <w:numFmt w:val="bullet"/>
      <w:lvlText w:val="•"/>
      <w:lvlJc w:val="left"/>
      <w:pPr>
        <w:ind w:left="5785" w:hanging="360"/>
      </w:pPr>
      <w:rPr>
        <w:rFonts w:hint="default"/>
        <w:lang w:val="ru-RU" w:eastAsia="ru-RU" w:bidi="ru-RU"/>
      </w:rPr>
    </w:lvl>
    <w:lvl w:ilvl="7" w:tplc="8866333A">
      <w:numFmt w:val="bullet"/>
      <w:lvlText w:val="•"/>
      <w:lvlJc w:val="left"/>
      <w:pPr>
        <w:ind w:left="6746" w:hanging="360"/>
      </w:pPr>
      <w:rPr>
        <w:rFonts w:hint="default"/>
        <w:lang w:val="ru-RU" w:eastAsia="ru-RU" w:bidi="ru-RU"/>
      </w:rPr>
    </w:lvl>
    <w:lvl w:ilvl="8" w:tplc="C08EC368">
      <w:numFmt w:val="bullet"/>
      <w:lvlText w:val="•"/>
      <w:lvlJc w:val="left"/>
      <w:pPr>
        <w:ind w:left="7707" w:hanging="360"/>
      </w:pPr>
      <w:rPr>
        <w:rFonts w:hint="default"/>
        <w:lang w:val="ru-RU" w:eastAsia="ru-RU" w:bidi="ru-RU"/>
      </w:rPr>
    </w:lvl>
  </w:abstractNum>
  <w:abstractNum w:abstractNumId="3" w15:restartNumberingAfterBreak="0">
    <w:nsid w:val="6C5C42E9"/>
    <w:multiLevelType w:val="hybridMultilevel"/>
    <w:tmpl w:val="E11CA844"/>
    <w:lvl w:ilvl="0" w:tplc="366C339E">
      <w:start w:val="1"/>
      <w:numFmt w:val="decimal"/>
      <w:lvlText w:val="%1."/>
      <w:lvlJc w:val="left"/>
      <w:pPr>
        <w:ind w:left="26" w:hanging="286"/>
        <w:jc w:val="left"/>
      </w:pPr>
      <w:rPr>
        <w:rFonts w:ascii="Times New Roman" w:eastAsia="Times New Roman" w:hAnsi="Times New Roman" w:cs="Times New Roman" w:hint="default"/>
        <w:spacing w:val="0"/>
        <w:w w:val="100"/>
        <w:sz w:val="24"/>
        <w:szCs w:val="24"/>
        <w:lang w:val="ru-RU" w:eastAsia="ru-RU" w:bidi="ru-RU"/>
      </w:rPr>
    </w:lvl>
    <w:lvl w:ilvl="1" w:tplc="85DCACC4">
      <w:numFmt w:val="bullet"/>
      <w:lvlText w:val="•"/>
      <w:lvlJc w:val="left"/>
      <w:pPr>
        <w:ind w:left="981" w:hanging="286"/>
      </w:pPr>
      <w:rPr>
        <w:rFonts w:hint="default"/>
        <w:lang w:val="ru-RU" w:eastAsia="ru-RU" w:bidi="ru-RU"/>
      </w:rPr>
    </w:lvl>
    <w:lvl w:ilvl="2" w:tplc="5FCCA302">
      <w:numFmt w:val="bullet"/>
      <w:lvlText w:val="•"/>
      <w:lvlJc w:val="left"/>
      <w:pPr>
        <w:ind w:left="1942" w:hanging="286"/>
      </w:pPr>
      <w:rPr>
        <w:rFonts w:hint="default"/>
        <w:lang w:val="ru-RU" w:eastAsia="ru-RU" w:bidi="ru-RU"/>
      </w:rPr>
    </w:lvl>
    <w:lvl w:ilvl="3" w:tplc="14F4370C">
      <w:numFmt w:val="bullet"/>
      <w:lvlText w:val="•"/>
      <w:lvlJc w:val="left"/>
      <w:pPr>
        <w:ind w:left="2903" w:hanging="286"/>
      </w:pPr>
      <w:rPr>
        <w:rFonts w:hint="default"/>
        <w:lang w:val="ru-RU" w:eastAsia="ru-RU" w:bidi="ru-RU"/>
      </w:rPr>
    </w:lvl>
    <w:lvl w:ilvl="4" w:tplc="48C86DB2">
      <w:numFmt w:val="bullet"/>
      <w:lvlText w:val="•"/>
      <w:lvlJc w:val="left"/>
      <w:pPr>
        <w:ind w:left="3864" w:hanging="286"/>
      </w:pPr>
      <w:rPr>
        <w:rFonts w:hint="default"/>
        <w:lang w:val="ru-RU" w:eastAsia="ru-RU" w:bidi="ru-RU"/>
      </w:rPr>
    </w:lvl>
    <w:lvl w:ilvl="5" w:tplc="C0E2107C">
      <w:numFmt w:val="bullet"/>
      <w:lvlText w:val="•"/>
      <w:lvlJc w:val="left"/>
      <w:pPr>
        <w:ind w:left="4825" w:hanging="286"/>
      </w:pPr>
      <w:rPr>
        <w:rFonts w:hint="default"/>
        <w:lang w:val="ru-RU" w:eastAsia="ru-RU" w:bidi="ru-RU"/>
      </w:rPr>
    </w:lvl>
    <w:lvl w:ilvl="6" w:tplc="AE6AB9F8">
      <w:numFmt w:val="bullet"/>
      <w:lvlText w:val="•"/>
      <w:lvlJc w:val="left"/>
      <w:pPr>
        <w:ind w:left="5786" w:hanging="286"/>
      </w:pPr>
      <w:rPr>
        <w:rFonts w:hint="default"/>
        <w:lang w:val="ru-RU" w:eastAsia="ru-RU" w:bidi="ru-RU"/>
      </w:rPr>
    </w:lvl>
    <w:lvl w:ilvl="7" w:tplc="09AC4A68">
      <w:numFmt w:val="bullet"/>
      <w:lvlText w:val="•"/>
      <w:lvlJc w:val="left"/>
      <w:pPr>
        <w:ind w:left="6747" w:hanging="286"/>
      </w:pPr>
      <w:rPr>
        <w:rFonts w:hint="default"/>
        <w:lang w:val="ru-RU" w:eastAsia="ru-RU" w:bidi="ru-RU"/>
      </w:rPr>
    </w:lvl>
    <w:lvl w:ilvl="8" w:tplc="F4DA1492">
      <w:numFmt w:val="bullet"/>
      <w:lvlText w:val="•"/>
      <w:lvlJc w:val="left"/>
      <w:pPr>
        <w:ind w:left="7708" w:hanging="286"/>
      </w:pPr>
      <w:rPr>
        <w:rFonts w:hint="default"/>
        <w:lang w:val="ru-RU" w:eastAsia="ru-RU" w:bidi="ru-RU"/>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26CC"/>
    <w:rsid w:val="009026CC"/>
    <w:rsid w:val="00B9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4842"/>
  <w15:docId w15:val="{4F544578-7BB0-430B-AA58-983C7286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73A5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F73A56"/>
    <w:tblPr>
      <w:tblInd w:w="0" w:type="dxa"/>
      <w:tblCellMar>
        <w:top w:w="0" w:type="dxa"/>
        <w:left w:w="0" w:type="dxa"/>
        <w:bottom w:w="0" w:type="dxa"/>
        <w:right w:w="0" w:type="dxa"/>
      </w:tblCellMar>
    </w:tblPr>
  </w:style>
  <w:style w:type="paragraph" w:styleId="a3">
    <w:name w:val="Body Text"/>
    <w:basedOn w:val="a"/>
    <w:uiPriority w:val="1"/>
    <w:qFormat/>
    <w:rsid w:val="00F73A56"/>
    <w:rPr>
      <w:b/>
      <w:bCs/>
      <w:sz w:val="24"/>
      <w:szCs w:val="24"/>
    </w:rPr>
  </w:style>
  <w:style w:type="paragraph" w:styleId="a4">
    <w:name w:val="List Paragraph"/>
    <w:basedOn w:val="a"/>
    <w:uiPriority w:val="1"/>
    <w:qFormat/>
    <w:rsid w:val="00F73A56"/>
  </w:style>
  <w:style w:type="paragraph" w:customStyle="1" w:styleId="TableParagraph">
    <w:name w:val="Table Paragraph"/>
    <w:basedOn w:val="a"/>
    <w:uiPriority w:val="1"/>
    <w:qFormat/>
    <w:rsid w:val="00F73A56"/>
  </w:style>
  <w:style w:type="paragraph" w:styleId="a5">
    <w:name w:val="header"/>
    <w:basedOn w:val="a"/>
    <w:link w:val="a6"/>
    <w:uiPriority w:val="99"/>
    <w:semiHidden/>
    <w:unhideWhenUsed/>
    <w:rsid w:val="00084EFF"/>
    <w:pPr>
      <w:tabs>
        <w:tab w:val="center" w:pos="4677"/>
        <w:tab w:val="right" w:pos="9355"/>
      </w:tabs>
    </w:pPr>
  </w:style>
  <w:style w:type="character" w:customStyle="1" w:styleId="a6">
    <w:name w:val="Верхний колонтитул Знак"/>
    <w:basedOn w:val="a0"/>
    <w:link w:val="a5"/>
    <w:uiPriority w:val="99"/>
    <w:semiHidden/>
    <w:rsid w:val="00084EFF"/>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084EFF"/>
    <w:pPr>
      <w:tabs>
        <w:tab w:val="center" w:pos="4677"/>
        <w:tab w:val="right" w:pos="9355"/>
      </w:tabs>
    </w:pPr>
  </w:style>
  <w:style w:type="character" w:customStyle="1" w:styleId="a8">
    <w:name w:val="Нижний колонтитул Знак"/>
    <w:basedOn w:val="a0"/>
    <w:link w:val="a7"/>
    <w:uiPriority w:val="99"/>
    <w:semiHidden/>
    <w:rsid w:val="00084EFF"/>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5</cp:revision>
  <dcterms:created xsi:type="dcterms:W3CDTF">2019-12-29T07:10:00Z</dcterms:created>
  <dcterms:modified xsi:type="dcterms:W3CDTF">2020-01-20T13:38:00Z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2016</vt:lpwstr>
  </property>
  <property fmtid="{D5CDD505-2E9C-101B-9397-08002B2CF9AE}" pid="4" name="LastSaved">
    <vt:filetime>2019-12-29T00:00:00Z</vt:filetime>
  </property>
</Properties>
</file>